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Main summary:</w:t>
      </w:r>
    </w:p>
    <w:p w:rsidR="00000000" w:rsidDel="00000000" w:rsidP="00000000" w:rsidRDefault="00000000" w:rsidRPr="00000000" w14:paraId="00000002">
      <w:pPr>
        <w:rPr>
          <w:sz w:val="18"/>
          <w:szCs w:val="18"/>
        </w:rPr>
      </w:pPr>
      <w:hyperlink r:id="rId6">
        <w:r w:rsidDel="00000000" w:rsidR="00000000" w:rsidRPr="00000000">
          <w:rPr>
            <w:color w:val="1155cc"/>
            <w:sz w:val="18"/>
            <w:szCs w:val="18"/>
            <w:u w:val="single"/>
            <w:rtl w:val="0"/>
          </w:rPr>
          <w:t xml:space="preserve">https://www.cnfl.go.cr/documentos/direccion_comercializacion/resumen_tarifas.pdf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Commercial breakdown:</w:t>
      </w:r>
    </w:p>
    <w:p w:rsidR="00000000" w:rsidDel="00000000" w:rsidP="00000000" w:rsidRDefault="00000000" w:rsidRPr="00000000" w14:paraId="00000004">
      <w:pPr>
        <w:rPr>
          <w:sz w:val="18"/>
          <w:szCs w:val="18"/>
        </w:rPr>
      </w:pPr>
      <w:hyperlink r:id="rId7">
        <w:r w:rsidDel="00000000" w:rsidR="00000000" w:rsidRPr="00000000">
          <w:rPr>
            <w:color w:val="1155cc"/>
            <w:sz w:val="18"/>
            <w:szCs w:val="18"/>
            <w:u w:val="single"/>
            <w:rtl w:val="0"/>
          </w:rPr>
          <w:t xml:space="preserve">https://www.cnfl.go.cr/documentos/direccion_comercializacion/tarifas_vigentes_comerciales.pdf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Residential breakdown:</w:t>
      </w:r>
    </w:p>
    <w:p w:rsidR="00000000" w:rsidDel="00000000" w:rsidP="00000000" w:rsidRDefault="00000000" w:rsidRPr="00000000" w14:paraId="00000006">
      <w:pPr>
        <w:rPr>
          <w:sz w:val="18"/>
          <w:szCs w:val="18"/>
        </w:rPr>
      </w:pPr>
      <w:hyperlink r:id="rId8">
        <w:r w:rsidDel="00000000" w:rsidR="00000000" w:rsidRPr="00000000">
          <w:rPr>
            <w:color w:val="1155cc"/>
            <w:sz w:val="18"/>
            <w:szCs w:val="18"/>
            <w:u w:val="single"/>
            <w:rtl w:val="0"/>
          </w:rPr>
          <w:t xml:space="preserve">https://www.cnfl.go.cr/documentos/direccion_comercializacion/tarifas_vigentes_residenciales.pdf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Industrial breakdown:</w:t>
      </w:r>
    </w:p>
    <w:p w:rsidR="00000000" w:rsidDel="00000000" w:rsidP="00000000" w:rsidRDefault="00000000" w:rsidRPr="00000000" w14:paraId="00000008">
      <w:pPr>
        <w:rPr>
          <w:sz w:val="18"/>
          <w:szCs w:val="18"/>
        </w:rPr>
      </w:pPr>
      <w:hyperlink r:id="rId9">
        <w:r w:rsidDel="00000000" w:rsidR="00000000" w:rsidRPr="00000000">
          <w:rPr>
            <w:color w:val="1155cc"/>
            <w:sz w:val="18"/>
            <w:szCs w:val="18"/>
            <w:u w:val="single"/>
            <w:rtl w:val="0"/>
          </w:rPr>
          <w:t xml:space="preserve">https://www.cnfl.go.cr/documentos/direccion_comercializacion/tarifas_vigentes_residenciales.pdf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ALL PRICES ARE WRITTEN IN ENGLISH FORMAT</w:t>
      </w:r>
    </w:p>
    <w:p w:rsidR="00000000" w:rsidDel="00000000" w:rsidP="00000000" w:rsidRDefault="00000000" w:rsidRPr="00000000" w14:paraId="0000000B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ALL PRICES ARE IN COLONES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Time Periods: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1. Peak: 10:00am to 12:30pm and 5:30pm to 8pm</w:t>
      </w:r>
    </w:p>
    <w:p w:rsidR="00000000" w:rsidDel="00000000" w:rsidP="00000000" w:rsidRDefault="00000000" w:rsidRPr="00000000" w14:paraId="0000000F">
      <w:pPr>
        <w:ind w:left="0" w:firstLine="0"/>
        <w:rPr/>
      </w:pPr>
      <w:r w:rsidDel="00000000" w:rsidR="00000000" w:rsidRPr="00000000">
        <w:rPr>
          <w:rtl w:val="0"/>
        </w:rPr>
        <w:t xml:space="preserve">2. Valley: 6:01am to 10:00am and 12:30pm 5:30pm </w:t>
      </w:r>
    </w:p>
    <w:p w:rsidR="00000000" w:rsidDel="00000000" w:rsidP="00000000" w:rsidRDefault="00000000" w:rsidRPr="00000000" w14:paraId="00000010">
      <w:pPr>
        <w:ind w:left="0" w:firstLine="0"/>
        <w:rPr/>
      </w:pPr>
      <w:r w:rsidDel="00000000" w:rsidR="00000000" w:rsidRPr="00000000">
        <w:rPr>
          <w:rtl w:val="0"/>
        </w:rPr>
        <w:t xml:space="preserve">3. Night: 8:00pm to 6:00am</w:t>
      </w:r>
    </w:p>
    <w:p w:rsidR="00000000" w:rsidDel="00000000" w:rsidP="00000000" w:rsidRDefault="00000000" w:rsidRPr="00000000" w14:paraId="00000011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48"/>
          <w:szCs w:val="48"/>
          <w:highlight w:val="yellow"/>
        </w:rPr>
      </w:pPr>
      <w:r w:rsidDel="00000000" w:rsidR="00000000" w:rsidRPr="00000000">
        <w:rPr>
          <w:sz w:val="48"/>
          <w:szCs w:val="48"/>
          <w:highlight w:val="yellow"/>
          <w:rtl w:val="0"/>
        </w:rPr>
        <w:t xml:space="preserve">COMMERCIAL</w:t>
      </w:r>
    </w:p>
    <w:p w:rsidR="00000000" w:rsidDel="00000000" w:rsidP="00000000" w:rsidRDefault="00000000" w:rsidRPr="00000000" w14:paraId="00000013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hd w:fill="64d434" w:val="clear"/>
        </w:rPr>
      </w:pPr>
      <w:r w:rsidDel="00000000" w:rsidR="00000000" w:rsidRPr="00000000">
        <w:rPr>
          <w:sz w:val="28"/>
          <w:szCs w:val="28"/>
          <w:shd w:fill="64d434" w:val="clear"/>
          <w:rtl w:val="0"/>
        </w:rPr>
        <w:t xml:space="preserve">Trades and Service Tax (T-CO):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For all non-residential customers throughout CNFL distribution system not specified in other taxes. Includes: 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Cabins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Recreation areas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Hotels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Shops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Workshops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Services combined with house store (casa pulpería)</w:t>
      </w:r>
    </w:p>
    <w:p w:rsidR="00000000" w:rsidDel="00000000" w:rsidP="00000000" w:rsidRDefault="00000000" w:rsidRPr="00000000" w14:paraId="0000001C">
      <w:pPr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b w:val="1"/>
          <w:rtl w:val="0"/>
        </w:rPr>
        <w:t xml:space="preserve">PRICES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Consumption of less or equal to 3000 kWh block = 106.68 c per kWh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For energy consumption: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ab/>
        <w:t xml:space="preserve">Fixed charge of 0-3000 kWh block = 192,660 c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ab/>
        <w:t xml:space="preserve">Price per kWh after over 3000 kWh block = 64.22 c per kWh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Charge for Power: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ab/>
        <w:t xml:space="preserve">0-8W block = 80,426.32 c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rtl w:val="0"/>
        </w:rPr>
        <w:t xml:space="preserve">More than 8W block = 10,053.29 c</w:t>
      </w:r>
      <w:r w:rsidDel="00000000" w:rsidR="00000000" w:rsidRPr="00000000">
        <w:rPr>
          <w:rtl w:val="0"/>
        </w:rPr>
        <w:t xml:space="preserve"> per kW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shd w:fill="64d434" w:val="clear"/>
        </w:rPr>
      </w:pPr>
      <w:r w:rsidDel="00000000" w:rsidR="00000000" w:rsidRPr="00000000">
        <w:rPr>
          <w:sz w:val="28"/>
          <w:szCs w:val="28"/>
          <w:shd w:fill="64d434" w:val="clear"/>
          <w:rtl w:val="0"/>
        </w:rPr>
        <w:t xml:space="preserve">Medium Voltage Rate (TMT):</w:t>
      </w:r>
      <w:r w:rsidDel="00000000" w:rsidR="00000000" w:rsidRPr="00000000">
        <w:rPr>
          <w:shd w:fill="64d434" w:val="clear"/>
          <w:rtl w:val="0"/>
        </w:rPr>
        <w:t xml:space="preserve"> 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Optional rate for customers in </w:t>
      </w:r>
      <w:r w:rsidDel="00000000" w:rsidR="00000000" w:rsidRPr="00000000">
        <w:rPr>
          <w:color w:val="212121"/>
          <w:rtl w:val="0"/>
        </w:rPr>
        <w:t xml:space="preserve">half voltage, single-phase or three-phase, nominal values ​​and amplitudes of the service voltage, under normal operating conditions</w:t>
      </w:r>
      <w:r w:rsidDel="00000000" w:rsidR="00000000" w:rsidRPr="00000000">
        <w:rPr>
          <w:rtl w:val="0"/>
        </w:rPr>
        <w:t xml:space="preserve">. Must consume a minimum of 120000 kWh per calendar year. If minimum not reached, will be added in price of energy peak on the 12th month. 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b w:val="1"/>
          <w:rtl w:val="0"/>
        </w:rPr>
        <w:t xml:space="preserve">PRICES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Energy Consumption (Per kWh):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ab/>
        <w:t xml:space="preserve">Peak = 54.42 c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ab/>
        <w:t xml:space="preserve">Valley = 27.21 c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ab/>
        <w:t xml:space="preserve">Night = 19.59 c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Power Consumption, kW: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ab/>
        <w:t xml:space="preserve">Peak = 9,542.79 c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ab/>
        <w:t xml:space="preserve">Valley = 6,790.00 c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ab/>
        <w:t xml:space="preserve">Night = 4,310.42 c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color w:val="212121"/>
          <w:sz w:val="28"/>
          <w:szCs w:val="28"/>
          <w:shd w:fill="64d434" w:val="clear"/>
        </w:rPr>
      </w:pPr>
      <w:r w:rsidDel="00000000" w:rsidR="00000000" w:rsidRPr="00000000">
        <w:rPr>
          <w:color w:val="212121"/>
          <w:sz w:val="28"/>
          <w:szCs w:val="28"/>
          <w:shd w:fill="64d434" w:val="clear"/>
          <w:rtl w:val="0"/>
        </w:rPr>
        <w:t xml:space="preserve">Preferential Rate of Social Character (T-CS):</w:t>
      </w:r>
    </w:p>
    <w:p w:rsidR="00000000" w:rsidDel="00000000" w:rsidP="00000000" w:rsidRDefault="00000000" w:rsidRPr="00000000" w14:paraId="00000035">
      <w:pPr>
        <w:rPr>
          <w:color w:val="212121"/>
        </w:rPr>
      </w:pPr>
      <w:r w:rsidDel="00000000" w:rsidR="00000000" w:rsidRPr="00000000">
        <w:rPr>
          <w:color w:val="212121"/>
          <w:rtl w:val="0"/>
        </w:rPr>
        <w:t xml:space="preserve">Applicable to:</w:t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ind w:left="720" w:hanging="360"/>
        <w:rPr>
          <w:color w:val="212121"/>
        </w:rPr>
      </w:pPr>
      <w:r w:rsidDel="00000000" w:rsidR="00000000" w:rsidRPr="00000000">
        <w:rPr>
          <w:color w:val="212121"/>
          <w:rtl w:val="0"/>
        </w:rPr>
        <w:t xml:space="preserve">Drinking water pumping</w:t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ind w:left="720" w:hanging="360"/>
        <w:rPr>
          <w:color w:val="212121"/>
        </w:rPr>
      </w:pPr>
      <w:r w:rsidDel="00000000" w:rsidR="00000000" w:rsidRPr="00000000">
        <w:rPr>
          <w:color w:val="212121"/>
          <w:rtl w:val="0"/>
        </w:rPr>
        <w:t xml:space="preserve">Education</w:t>
      </w:r>
    </w:p>
    <w:p w:rsidR="00000000" w:rsidDel="00000000" w:rsidP="00000000" w:rsidRDefault="00000000" w:rsidRPr="00000000" w14:paraId="00000038">
      <w:pPr>
        <w:numPr>
          <w:ilvl w:val="1"/>
          <w:numId w:val="2"/>
        </w:numPr>
        <w:ind w:left="1440" w:hanging="360"/>
        <w:rPr>
          <w:color w:val="212121"/>
        </w:rPr>
      </w:pPr>
      <w:r w:rsidDel="00000000" w:rsidR="00000000" w:rsidRPr="00000000">
        <w:rPr>
          <w:color w:val="212121"/>
          <w:rtl w:val="0"/>
        </w:rPr>
        <w:t xml:space="preserve">Strictly dedicated to education</w:t>
      </w:r>
    </w:p>
    <w:p w:rsidR="00000000" w:rsidDel="00000000" w:rsidP="00000000" w:rsidRDefault="00000000" w:rsidRPr="00000000" w14:paraId="00000039">
      <w:pPr>
        <w:numPr>
          <w:ilvl w:val="1"/>
          <w:numId w:val="2"/>
        </w:numPr>
        <w:ind w:left="1440" w:hanging="360"/>
        <w:rPr>
          <w:color w:val="212121"/>
        </w:rPr>
      </w:pPr>
      <w:r w:rsidDel="00000000" w:rsidR="00000000" w:rsidRPr="00000000">
        <w:rPr>
          <w:color w:val="212121"/>
          <w:rtl w:val="0"/>
        </w:rPr>
        <w:t xml:space="preserve">Excludes residencies and other facilities on campus even under schools name</w:t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ind w:left="720" w:hanging="360"/>
        <w:rPr>
          <w:color w:val="212121"/>
        </w:rPr>
      </w:pPr>
      <w:r w:rsidDel="00000000" w:rsidR="00000000" w:rsidRPr="00000000">
        <w:rPr>
          <w:color w:val="212121"/>
          <w:rtl w:val="0"/>
        </w:rPr>
        <w:t xml:space="preserve">Religion, Church temples</w:t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ind w:left="720" w:hanging="360"/>
        <w:rPr>
          <w:color w:val="212121"/>
        </w:rPr>
      </w:pPr>
      <w:r w:rsidDel="00000000" w:rsidR="00000000" w:rsidRPr="00000000">
        <w:rPr>
          <w:color w:val="212121"/>
          <w:rtl w:val="0"/>
        </w:rPr>
        <w:t xml:space="preserve">Childhood/Senior protection</w:t>
      </w:r>
    </w:p>
    <w:p w:rsidR="00000000" w:rsidDel="00000000" w:rsidP="00000000" w:rsidRDefault="00000000" w:rsidRPr="00000000" w14:paraId="0000003C">
      <w:pPr>
        <w:numPr>
          <w:ilvl w:val="0"/>
          <w:numId w:val="2"/>
        </w:numPr>
        <w:ind w:left="720" w:hanging="360"/>
        <w:rPr>
          <w:color w:val="212121"/>
        </w:rPr>
      </w:pPr>
      <w:r w:rsidDel="00000000" w:rsidR="00000000" w:rsidRPr="00000000">
        <w:rPr>
          <w:color w:val="212121"/>
          <w:rtl w:val="0"/>
        </w:rPr>
        <w:t xml:space="preserve">People with ventilatory support at home due to respiratory disability</w:t>
        <w:br w:type="textWrapping"/>
        <w:t xml:space="preserve">transient or permanent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b w:val="1"/>
          <w:rtl w:val="0"/>
        </w:rPr>
        <w:t xml:space="preserve">PRICES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Consumption of 30 kWh to 3000 kWh = 71.84 c per kWh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For energy consumption: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ab/>
        <w:t xml:space="preserve">Fixed charge of 0-3000 kWh block = 124,110 c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ab/>
        <w:t xml:space="preserve">Price per kWh after over 3000 kWh = 41.37 c per kWh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Charge for Power: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ab/>
        <w:t xml:space="preserve">0-8W fixed block = 53,579.84 c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rtl w:val="0"/>
        </w:rPr>
        <w:t xml:space="preserve">More than 8W = </w:t>
      </w:r>
      <w:r w:rsidDel="00000000" w:rsidR="00000000" w:rsidRPr="00000000">
        <w:rPr>
          <w:rtl w:val="0"/>
        </w:rPr>
        <w:t xml:space="preserve">6,697.48 c per kW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sz w:val="28"/>
          <w:szCs w:val="28"/>
          <w:shd w:fill="ff9900" w:val="clear"/>
        </w:rPr>
      </w:pPr>
      <w:r w:rsidDel="00000000" w:rsidR="00000000" w:rsidRPr="00000000">
        <w:rPr>
          <w:sz w:val="28"/>
          <w:szCs w:val="28"/>
          <w:shd w:fill="ff9900" w:val="clear"/>
          <w:rtl w:val="0"/>
        </w:rPr>
        <w:t xml:space="preserve">Tribute to Firefighters:</w:t>
      </w:r>
    </w:p>
    <w:p w:rsidR="00000000" w:rsidDel="00000000" w:rsidP="00000000" w:rsidRDefault="00000000" w:rsidRPr="00000000" w14:paraId="00000048">
      <w:pPr>
        <w:rPr>
          <w:shd w:fill="ff9900" w:val="clear"/>
        </w:rPr>
      </w:pPr>
      <w:r w:rsidDel="00000000" w:rsidR="00000000" w:rsidRPr="00000000">
        <w:rPr>
          <w:shd w:fill="ff9900" w:val="clear"/>
          <w:rtl w:val="0"/>
        </w:rPr>
        <w:t xml:space="preserve">All energy distributors are required by law 8992 to contribute 1.75% of their monthly electricity invoicing to the Firefighters of Costa Rica</w:t>
      </w:r>
    </w:p>
    <w:p w:rsidR="00000000" w:rsidDel="00000000" w:rsidP="00000000" w:rsidRDefault="00000000" w:rsidRPr="00000000" w14:paraId="00000049">
      <w:pPr>
        <w:rPr>
          <w:color w:val="212121"/>
          <w:shd w:fill="ff9900" w:val="clear"/>
        </w:rPr>
      </w:pPr>
      <w:r w:rsidDel="00000000" w:rsidR="00000000" w:rsidRPr="00000000">
        <w:rPr>
          <w:shd w:fill="ff9900" w:val="clear"/>
          <w:rtl w:val="0"/>
        </w:rPr>
        <w:t xml:space="preserve">Will by applied to the first kWh up to the </w:t>
      </w:r>
      <w:r w:rsidDel="00000000" w:rsidR="00000000" w:rsidRPr="00000000">
        <w:rPr>
          <w:color w:val="212121"/>
          <w:shd w:fill="ff9900" w:val="clear"/>
          <w:rtl w:val="0"/>
        </w:rPr>
        <w:t xml:space="preserve">1750th kWh (maximum)</w:t>
      </w:r>
    </w:p>
    <w:p w:rsidR="00000000" w:rsidDel="00000000" w:rsidP="00000000" w:rsidRDefault="00000000" w:rsidRPr="00000000" w14:paraId="0000004A">
      <w:pPr>
        <w:rPr>
          <w:color w:val="212121"/>
          <w:shd w:fill="ff9900" w:val="clear"/>
        </w:rPr>
      </w:pPr>
      <w:r w:rsidDel="00000000" w:rsidR="00000000" w:rsidRPr="00000000">
        <w:rPr>
          <w:color w:val="212121"/>
          <w:shd w:fill="ff9900" w:val="clear"/>
          <w:rtl w:val="0"/>
        </w:rPr>
        <w:t xml:space="preserve">Subscribers who are consuming &lt;= 100 kWh will be exempt</w:t>
      </w:r>
    </w:p>
    <w:p w:rsidR="00000000" w:rsidDel="00000000" w:rsidP="00000000" w:rsidRDefault="00000000" w:rsidRPr="00000000" w14:paraId="0000004B">
      <w:pPr>
        <w:rPr>
          <w:color w:val="2121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color w:val="212121"/>
          <w:sz w:val="28"/>
          <w:szCs w:val="28"/>
          <w:shd w:fill="64d434" w:val="clear"/>
        </w:rPr>
      </w:pPr>
      <w:r w:rsidDel="00000000" w:rsidR="00000000" w:rsidRPr="00000000">
        <w:rPr>
          <w:color w:val="212121"/>
          <w:sz w:val="28"/>
          <w:szCs w:val="28"/>
          <w:shd w:fill="64d434" w:val="clear"/>
          <w:rtl w:val="0"/>
        </w:rPr>
        <w:t xml:space="preserve">Public Lighting Tax (T-AP):</w:t>
      </w:r>
    </w:p>
    <w:p w:rsidR="00000000" w:rsidDel="00000000" w:rsidP="00000000" w:rsidRDefault="00000000" w:rsidRPr="00000000" w14:paraId="0000004D">
      <w:pPr>
        <w:rPr>
          <w:color w:val="212121"/>
        </w:rPr>
      </w:pPr>
      <w:r w:rsidDel="00000000" w:rsidR="00000000" w:rsidRPr="00000000">
        <w:rPr>
          <w:color w:val="212121"/>
          <w:rtl w:val="0"/>
        </w:rPr>
        <w:t xml:space="preserve">In any places, where by contract with the municipalities, take charge of street lighting.</w:t>
      </w:r>
    </w:p>
    <w:p w:rsidR="00000000" w:rsidDel="00000000" w:rsidP="00000000" w:rsidRDefault="00000000" w:rsidRPr="00000000" w14:paraId="0000004E">
      <w:pPr>
        <w:rPr>
          <w:color w:val="2121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color w:val="212121"/>
        </w:rPr>
      </w:pPr>
      <w:r w:rsidDel="00000000" w:rsidR="00000000" w:rsidRPr="00000000">
        <w:rPr>
          <w:b w:val="1"/>
          <w:color w:val="212121"/>
          <w:rtl w:val="0"/>
        </w:rPr>
        <w:t xml:space="preserve">PRICE</w:t>
      </w:r>
      <w:r w:rsidDel="00000000" w:rsidR="00000000" w:rsidRPr="00000000">
        <w:rPr>
          <w:color w:val="212121"/>
          <w:rtl w:val="0"/>
        </w:rPr>
        <w:t xml:space="preserve">:</w:t>
      </w:r>
    </w:p>
    <w:p w:rsidR="00000000" w:rsidDel="00000000" w:rsidP="00000000" w:rsidRDefault="00000000" w:rsidRPr="00000000" w14:paraId="00000050">
      <w:pPr>
        <w:rPr>
          <w:color w:val="212121"/>
        </w:rPr>
      </w:pPr>
      <w:r w:rsidDel="00000000" w:rsidR="00000000" w:rsidRPr="00000000">
        <w:rPr>
          <w:color w:val="212121"/>
          <w:rtl w:val="0"/>
        </w:rPr>
        <w:t xml:space="preserve">3.51 c per kWh</w:t>
      </w:r>
    </w:p>
    <w:p w:rsidR="00000000" w:rsidDel="00000000" w:rsidP="00000000" w:rsidRDefault="00000000" w:rsidRPr="00000000" w14:paraId="00000051">
      <w:pPr>
        <w:rPr>
          <w:color w:val="2121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color w:val="2121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sz w:val="48"/>
          <w:szCs w:val="48"/>
          <w:highlight w:val="yellow"/>
        </w:rPr>
      </w:pPr>
      <w:r w:rsidDel="00000000" w:rsidR="00000000" w:rsidRPr="00000000">
        <w:rPr>
          <w:sz w:val="48"/>
          <w:szCs w:val="48"/>
          <w:highlight w:val="yellow"/>
          <w:rtl w:val="0"/>
        </w:rPr>
        <w:t xml:space="preserve">RESIDENTIAL</w:t>
      </w:r>
    </w:p>
    <w:p w:rsidR="00000000" w:rsidDel="00000000" w:rsidP="00000000" w:rsidRDefault="00000000" w:rsidRPr="00000000" w14:paraId="00000054">
      <w:pPr>
        <w:rPr>
          <w:color w:val="ffff00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highlight w:val="green"/>
        </w:rPr>
      </w:pPr>
      <w:r w:rsidDel="00000000" w:rsidR="00000000" w:rsidRPr="00000000">
        <w:rPr>
          <w:sz w:val="28"/>
          <w:szCs w:val="28"/>
          <w:highlight w:val="green"/>
          <w:rtl w:val="0"/>
        </w:rPr>
        <w:t xml:space="preserve">Hourly Residential Rate (T-REH):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color w:val="212121"/>
          <w:highlight w:val="white"/>
        </w:rPr>
      </w:pPr>
      <w:r w:rsidDel="00000000" w:rsidR="00000000" w:rsidRPr="00000000">
        <w:rPr>
          <w:color w:val="212121"/>
          <w:highlight w:val="white"/>
          <w:rtl w:val="0"/>
        </w:rPr>
        <w:t xml:space="preserve">This rate is exclusive for residential customers served at low voltage and consumption exceeding 200 kWh per month</w:t>
      </w:r>
    </w:p>
    <w:p w:rsidR="00000000" w:rsidDel="00000000" w:rsidP="00000000" w:rsidRDefault="00000000" w:rsidRPr="00000000" w14:paraId="00000057">
      <w:pPr>
        <w:rPr>
          <w:color w:val="2121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color w:val="212121"/>
          <w:highlight w:val="white"/>
        </w:rPr>
      </w:pPr>
      <w:r w:rsidDel="00000000" w:rsidR="00000000" w:rsidRPr="00000000">
        <w:rPr>
          <w:color w:val="212121"/>
          <w:highlight w:val="white"/>
          <w:rtl w:val="0"/>
        </w:rPr>
        <w:t xml:space="preserve">Operating voltage: low voltage, one phase, three wires, nominal value</w:t>
        <w:br w:type="textWrapping"/>
        <w:t xml:space="preserve">120/240 volts.</w:t>
        <w:br w:type="textWrapping"/>
        <w:br w:type="textWrapping"/>
        <w:t xml:space="preserve">Measurement: A single system, consisting of a three-phase single-phase meter, with multi-tariff register.</w:t>
      </w:r>
    </w:p>
    <w:p w:rsidR="00000000" w:rsidDel="00000000" w:rsidP="00000000" w:rsidRDefault="00000000" w:rsidRPr="00000000" w14:paraId="00000059">
      <w:pPr>
        <w:rPr>
          <w:color w:val="2121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color w:val="212121"/>
          <w:highlight w:val="white"/>
        </w:rPr>
      </w:pPr>
      <w:r w:rsidDel="00000000" w:rsidR="00000000" w:rsidRPr="00000000">
        <w:rPr>
          <w:b w:val="1"/>
          <w:color w:val="212121"/>
          <w:highlight w:val="white"/>
          <w:rtl w:val="0"/>
        </w:rPr>
        <w:t xml:space="preserve">PRICES </w:t>
      </w:r>
      <w:r w:rsidDel="00000000" w:rsidR="00000000" w:rsidRPr="00000000">
        <w:rPr>
          <w:color w:val="212121"/>
          <w:highlight w:val="white"/>
          <w:rtl w:val="0"/>
        </w:rPr>
        <w:t xml:space="preserve">(Per kWh)</w:t>
      </w:r>
      <w:r w:rsidDel="00000000" w:rsidR="00000000" w:rsidRPr="00000000">
        <w:rPr>
          <w:color w:val="212121"/>
          <w:highlight w:val="white"/>
          <w:rtl w:val="0"/>
        </w:rPr>
        <w:t xml:space="preserve">: In Colones</w:t>
      </w:r>
    </w:p>
    <w:p w:rsidR="00000000" w:rsidDel="00000000" w:rsidP="00000000" w:rsidRDefault="00000000" w:rsidRPr="00000000" w14:paraId="0000005B">
      <w:pPr>
        <w:rPr>
          <w:color w:val="212121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121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12121"/>
                <w:highlight w:val="white"/>
              </w:rPr>
            </w:pPr>
            <w:r w:rsidDel="00000000" w:rsidR="00000000" w:rsidRPr="00000000">
              <w:rPr>
                <w:color w:val="212121"/>
                <w:highlight w:val="white"/>
                <w:rtl w:val="0"/>
              </w:rPr>
              <w:t xml:space="preserve">Peak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12121"/>
                <w:highlight w:val="white"/>
              </w:rPr>
            </w:pPr>
            <w:r w:rsidDel="00000000" w:rsidR="00000000" w:rsidRPr="00000000">
              <w:rPr>
                <w:color w:val="212121"/>
                <w:highlight w:val="white"/>
                <w:rtl w:val="0"/>
              </w:rPr>
              <w:t xml:space="preserve">Valley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12121"/>
                <w:highlight w:val="white"/>
              </w:rPr>
            </w:pPr>
            <w:r w:rsidDel="00000000" w:rsidR="00000000" w:rsidRPr="00000000">
              <w:rPr>
                <w:color w:val="212121"/>
                <w:highlight w:val="white"/>
                <w:rtl w:val="0"/>
              </w:rPr>
              <w:t xml:space="preserve">Night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12121"/>
                <w:highlight w:val="white"/>
              </w:rPr>
            </w:pPr>
            <w:r w:rsidDel="00000000" w:rsidR="00000000" w:rsidRPr="00000000">
              <w:rPr>
                <w:color w:val="212121"/>
                <w:highlight w:val="white"/>
                <w:rtl w:val="0"/>
              </w:rPr>
              <w:t xml:space="preserve">0-300 kWh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12121"/>
                <w:highlight w:val="white"/>
              </w:rPr>
            </w:pPr>
            <w:r w:rsidDel="00000000" w:rsidR="00000000" w:rsidRPr="00000000">
              <w:rPr>
                <w:color w:val="212121"/>
                <w:highlight w:val="white"/>
                <w:rtl w:val="0"/>
              </w:rPr>
              <w:t xml:space="preserve">133.89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12121"/>
                <w:highlight w:val="white"/>
              </w:rPr>
            </w:pPr>
            <w:r w:rsidDel="00000000" w:rsidR="00000000" w:rsidRPr="00000000">
              <w:rPr>
                <w:color w:val="212121"/>
                <w:highlight w:val="white"/>
                <w:rtl w:val="0"/>
              </w:rPr>
              <w:t xml:space="preserve">55.51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12121"/>
                <w:highlight w:val="white"/>
              </w:rPr>
            </w:pPr>
            <w:r w:rsidDel="00000000" w:rsidR="00000000" w:rsidRPr="00000000">
              <w:rPr>
                <w:color w:val="212121"/>
                <w:highlight w:val="white"/>
                <w:rtl w:val="0"/>
              </w:rPr>
              <w:t xml:space="preserve">22.86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12121"/>
                <w:highlight w:val="white"/>
              </w:rPr>
            </w:pPr>
            <w:r w:rsidDel="00000000" w:rsidR="00000000" w:rsidRPr="00000000">
              <w:rPr>
                <w:color w:val="212121"/>
                <w:highlight w:val="white"/>
                <w:rtl w:val="0"/>
              </w:rPr>
              <w:t xml:space="preserve">301-500 kWh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12121"/>
                <w:highlight w:val="white"/>
              </w:rPr>
            </w:pPr>
            <w:r w:rsidDel="00000000" w:rsidR="00000000" w:rsidRPr="00000000">
              <w:rPr>
                <w:color w:val="212121"/>
                <w:highlight w:val="white"/>
                <w:rtl w:val="0"/>
              </w:rPr>
              <w:t xml:space="preserve">152.39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12121"/>
                <w:highlight w:val="white"/>
              </w:rPr>
            </w:pPr>
            <w:r w:rsidDel="00000000" w:rsidR="00000000" w:rsidRPr="00000000">
              <w:rPr>
                <w:color w:val="212121"/>
                <w:highlight w:val="white"/>
                <w:rtl w:val="0"/>
              </w:rPr>
              <w:t xml:space="preserve">62.04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12121"/>
                <w:highlight w:val="white"/>
              </w:rPr>
            </w:pPr>
            <w:r w:rsidDel="00000000" w:rsidR="00000000" w:rsidRPr="00000000">
              <w:rPr>
                <w:color w:val="212121"/>
                <w:highlight w:val="white"/>
                <w:rtl w:val="0"/>
              </w:rPr>
              <w:t xml:space="preserve">26.13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12121"/>
                <w:highlight w:val="white"/>
              </w:rPr>
            </w:pPr>
            <w:r w:rsidDel="00000000" w:rsidR="00000000" w:rsidRPr="00000000">
              <w:rPr>
                <w:color w:val="212121"/>
                <w:highlight w:val="white"/>
                <w:rtl w:val="0"/>
              </w:rPr>
              <w:t xml:space="preserve">501+ kWh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12121"/>
                <w:highlight w:val="white"/>
              </w:rPr>
            </w:pPr>
            <w:r w:rsidDel="00000000" w:rsidR="00000000" w:rsidRPr="00000000">
              <w:rPr>
                <w:color w:val="212121"/>
                <w:highlight w:val="white"/>
                <w:rtl w:val="0"/>
              </w:rPr>
              <w:t xml:space="preserve">180.69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12121"/>
                <w:highlight w:val="white"/>
              </w:rPr>
            </w:pPr>
            <w:r w:rsidDel="00000000" w:rsidR="00000000" w:rsidRPr="00000000">
              <w:rPr>
                <w:color w:val="212121"/>
                <w:highlight w:val="white"/>
                <w:rtl w:val="0"/>
              </w:rPr>
              <w:t xml:space="preserve">72.93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12121"/>
                <w:highlight w:val="white"/>
              </w:rPr>
            </w:pPr>
            <w:r w:rsidDel="00000000" w:rsidR="00000000" w:rsidRPr="00000000">
              <w:rPr>
                <w:color w:val="212121"/>
                <w:highlight w:val="white"/>
                <w:rtl w:val="0"/>
              </w:rPr>
              <w:t xml:space="preserve">33.75</w:t>
            </w:r>
          </w:p>
        </w:tc>
      </w:tr>
    </w:tbl>
    <w:p w:rsidR="00000000" w:rsidDel="00000000" w:rsidP="00000000" w:rsidRDefault="00000000" w:rsidRPr="00000000" w14:paraId="0000006C">
      <w:pPr>
        <w:rPr>
          <w:color w:val="2121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color w:val="2121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color w:val="212121"/>
          <w:sz w:val="28"/>
          <w:szCs w:val="28"/>
          <w:highlight w:val="green"/>
        </w:rPr>
      </w:pPr>
      <w:r w:rsidDel="00000000" w:rsidR="00000000" w:rsidRPr="00000000">
        <w:rPr>
          <w:color w:val="212121"/>
          <w:sz w:val="28"/>
          <w:szCs w:val="28"/>
          <w:highlight w:val="green"/>
          <w:rtl w:val="0"/>
        </w:rPr>
        <w:t xml:space="preserve">Residential Rate (T-RE):</w:t>
      </w:r>
    </w:p>
    <w:p w:rsidR="00000000" w:rsidDel="00000000" w:rsidP="00000000" w:rsidRDefault="00000000" w:rsidRPr="00000000" w14:paraId="0000006F">
      <w:pPr>
        <w:rPr>
          <w:color w:val="212121"/>
          <w:highlight w:val="white"/>
        </w:rPr>
      </w:pPr>
      <w:r w:rsidDel="00000000" w:rsidR="00000000" w:rsidRPr="00000000">
        <w:rPr>
          <w:color w:val="212121"/>
          <w:highlight w:val="white"/>
          <w:rtl w:val="0"/>
        </w:rPr>
        <w:t xml:space="preserve">Residential is understood as the service for houses or apartments that exclusively serve as accommodation. Does not include apartment buildings served by a single meter.</w:t>
      </w:r>
    </w:p>
    <w:p w:rsidR="00000000" w:rsidDel="00000000" w:rsidP="00000000" w:rsidRDefault="00000000" w:rsidRPr="00000000" w14:paraId="00000070">
      <w:pPr>
        <w:rPr>
          <w:color w:val="2121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color w:val="212121"/>
          <w:highlight w:val="white"/>
        </w:rPr>
      </w:pPr>
      <w:r w:rsidDel="00000000" w:rsidR="00000000" w:rsidRPr="00000000">
        <w:rPr>
          <w:b w:val="1"/>
          <w:color w:val="212121"/>
          <w:highlight w:val="white"/>
          <w:rtl w:val="0"/>
        </w:rPr>
        <w:t xml:space="preserve">PRICES</w:t>
      </w:r>
      <w:r w:rsidDel="00000000" w:rsidR="00000000" w:rsidRPr="00000000">
        <w:rPr>
          <w:color w:val="212121"/>
          <w:highlight w:val="white"/>
          <w:rtl w:val="0"/>
        </w:rPr>
        <w:t xml:space="preserve">:</w:t>
      </w:r>
    </w:p>
    <w:p w:rsidR="00000000" w:rsidDel="00000000" w:rsidP="00000000" w:rsidRDefault="00000000" w:rsidRPr="00000000" w14:paraId="00000072">
      <w:pPr>
        <w:rPr>
          <w:color w:val="2121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color w:val="212121"/>
          <w:highlight w:val="white"/>
        </w:rPr>
      </w:pPr>
      <w:r w:rsidDel="00000000" w:rsidR="00000000" w:rsidRPr="00000000">
        <w:rPr>
          <w:color w:val="212121"/>
          <w:highlight w:val="white"/>
          <w:rtl w:val="0"/>
        </w:rPr>
        <w:t xml:space="preserve">Block of 0-30 kWh = 1,893.9 fixed</w:t>
      </w:r>
    </w:p>
    <w:p w:rsidR="00000000" w:rsidDel="00000000" w:rsidP="00000000" w:rsidRDefault="00000000" w:rsidRPr="00000000" w14:paraId="00000074">
      <w:pPr>
        <w:rPr>
          <w:color w:val="212121"/>
          <w:highlight w:val="white"/>
        </w:rPr>
      </w:pPr>
      <w:r w:rsidDel="00000000" w:rsidR="00000000" w:rsidRPr="00000000">
        <w:rPr>
          <w:color w:val="212121"/>
          <w:highlight w:val="white"/>
          <w:rtl w:val="0"/>
        </w:rPr>
        <w:t xml:space="preserve">Block of 31-200 kWh = 63.13 per kWh in this block</w:t>
      </w:r>
    </w:p>
    <w:p w:rsidR="00000000" w:rsidDel="00000000" w:rsidP="00000000" w:rsidRDefault="00000000" w:rsidRPr="00000000" w14:paraId="00000075">
      <w:pPr>
        <w:rPr>
          <w:color w:val="212121"/>
          <w:highlight w:val="white"/>
        </w:rPr>
      </w:pPr>
      <w:r w:rsidDel="00000000" w:rsidR="00000000" w:rsidRPr="00000000">
        <w:rPr>
          <w:color w:val="212121"/>
          <w:highlight w:val="white"/>
          <w:rtl w:val="0"/>
        </w:rPr>
        <w:t xml:space="preserve">Block of 201-300 kWh = 96.87 per kWh in this block</w:t>
      </w:r>
    </w:p>
    <w:p w:rsidR="00000000" w:rsidDel="00000000" w:rsidP="00000000" w:rsidRDefault="00000000" w:rsidRPr="00000000" w14:paraId="00000076">
      <w:pPr>
        <w:rPr>
          <w:color w:val="212121"/>
          <w:highlight w:val="white"/>
        </w:rPr>
      </w:pPr>
      <w:r w:rsidDel="00000000" w:rsidR="00000000" w:rsidRPr="00000000">
        <w:rPr>
          <w:color w:val="212121"/>
          <w:highlight w:val="white"/>
          <w:rtl w:val="0"/>
        </w:rPr>
        <w:t xml:space="preserve">Block over 300 kWh = 100.14 per kWh additional</w:t>
      </w:r>
    </w:p>
    <w:p w:rsidR="00000000" w:rsidDel="00000000" w:rsidP="00000000" w:rsidRDefault="00000000" w:rsidRPr="00000000" w14:paraId="00000077">
      <w:pPr>
        <w:rPr>
          <w:color w:val="21212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sz w:val="48"/>
          <w:szCs w:val="48"/>
          <w:highlight w:val="yellow"/>
        </w:rPr>
      </w:pPr>
      <w:r w:rsidDel="00000000" w:rsidR="00000000" w:rsidRPr="00000000">
        <w:rPr>
          <w:sz w:val="48"/>
          <w:szCs w:val="48"/>
          <w:highlight w:val="yellow"/>
          <w:rtl w:val="0"/>
        </w:rPr>
        <w:t xml:space="preserve">INDUSTRIAL</w:t>
      </w:r>
    </w:p>
    <w:p w:rsidR="00000000" w:rsidDel="00000000" w:rsidP="00000000" w:rsidRDefault="00000000" w:rsidRPr="00000000" w14:paraId="00000079">
      <w:pPr>
        <w:rPr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sz w:val="24"/>
          <w:szCs w:val="24"/>
          <w:highlight w:val="yellow"/>
        </w:rPr>
      </w:pPr>
      <w:r w:rsidDel="00000000" w:rsidR="00000000" w:rsidRPr="00000000">
        <w:rPr>
          <w:sz w:val="24"/>
          <w:szCs w:val="24"/>
          <w:highlight w:val="yellow"/>
          <w:rtl w:val="0"/>
        </w:rPr>
        <w:t xml:space="preserve">Same as T-CO</w:t>
      </w:r>
    </w:p>
    <w:p w:rsidR="00000000" w:rsidDel="00000000" w:rsidP="00000000" w:rsidRDefault="00000000" w:rsidRPr="00000000" w14:paraId="0000007B">
      <w:pPr>
        <w:rPr>
          <w:sz w:val="28"/>
          <w:szCs w:val="28"/>
          <w:highlight w:val="green"/>
        </w:rPr>
      </w:pPr>
      <w:r w:rsidDel="00000000" w:rsidR="00000000" w:rsidRPr="00000000">
        <w:rPr>
          <w:sz w:val="28"/>
          <w:szCs w:val="28"/>
          <w:highlight w:val="green"/>
          <w:rtl w:val="0"/>
        </w:rPr>
        <w:t xml:space="preserve">Industrial Tariff (T-IN):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b w:val="1"/>
          <w:rtl w:val="0"/>
        </w:rPr>
        <w:t xml:space="preserve">PRICES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Consumption of less or equal to 3000 kWh block = 106.68 colones per kWh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For energy consumption: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ab/>
        <w:t xml:space="preserve">Fixed charge of 0-3000 kWh block = 192,660 c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  <w:tab/>
        <w:t xml:space="preserve">Price per kWh after over 3000 kWh block = 64.22 c per kWh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Charge for Power: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ab/>
        <w:t xml:space="preserve">0-8W block = 80,426.32 c</w:t>
      </w:r>
    </w:p>
    <w:p w:rsidR="00000000" w:rsidDel="00000000" w:rsidP="00000000" w:rsidRDefault="00000000" w:rsidRPr="00000000" w14:paraId="00000083">
      <w:pPr>
        <w:rPr>
          <w:b w:val="1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rtl w:val="0"/>
        </w:rPr>
        <w:t xml:space="preserve">More than 8W block = 10,053.29 c</w:t>
      </w:r>
      <w:r w:rsidDel="00000000" w:rsidR="00000000" w:rsidRPr="00000000">
        <w:rPr>
          <w:rtl w:val="0"/>
        </w:rPr>
        <w:t xml:space="preserve"> per kW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sz w:val="24"/>
          <w:szCs w:val="24"/>
          <w:highlight w:val="yellow"/>
          <w:rtl w:val="0"/>
        </w:rPr>
        <w:t xml:space="preserve">Same as T-CO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sz w:val="28"/>
          <w:szCs w:val="28"/>
          <w:highlight w:val="green"/>
        </w:rPr>
      </w:pPr>
      <w:r w:rsidDel="00000000" w:rsidR="00000000" w:rsidRPr="00000000">
        <w:rPr>
          <w:sz w:val="28"/>
          <w:szCs w:val="28"/>
          <w:highlight w:val="green"/>
          <w:rtl w:val="0"/>
        </w:rPr>
        <w:t xml:space="preserve">Promotional Tariff (T-PRO):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b w:val="1"/>
          <w:rtl w:val="0"/>
        </w:rPr>
        <w:t xml:space="preserve">PRICES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Consumption of less or equal to 3000 kWh block = 106.68 c per kWh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For energy consumption: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ab/>
        <w:t xml:space="preserve">Fixed charge of 0-3000 kWh block = 192,660 c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ab/>
        <w:t xml:space="preserve">Price per kWh after over 3000 kWh block = 64.22 c per kWh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Charge for Power: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ab/>
        <w:t xml:space="preserve">0-8W block = 80,426.32 c</w:t>
      </w:r>
    </w:p>
    <w:p w:rsidR="00000000" w:rsidDel="00000000" w:rsidP="00000000" w:rsidRDefault="00000000" w:rsidRPr="00000000" w14:paraId="0000008E">
      <w:pPr>
        <w:rPr>
          <w:b w:val="1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rtl w:val="0"/>
        </w:rPr>
        <w:t xml:space="preserve">More than 8W block = 10,053.29 c</w:t>
      </w:r>
      <w:r w:rsidDel="00000000" w:rsidR="00000000" w:rsidRPr="00000000">
        <w:rPr>
          <w:rtl w:val="0"/>
        </w:rPr>
        <w:t xml:space="preserve"> per kW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>
          <w:color w:val="21212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>
          <w:color w:val="21212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>
          <w:color w:val="21212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cnfl.go.cr/documentos/direccion_comercializacion/tarifas_vigentes_residenciales.pdf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cnfl.go.cr/documentos/direccion_comercializacion/resumen_tarifas.pdf" TargetMode="External"/><Relationship Id="rId7" Type="http://schemas.openxmlformats.org/officeDocument/2006/relationships/hyperlink" Target="https://www.cnfl.go.cr/documentos/direccion_comercializacion/tarifas_vigentes_comerciales.pdf" TargetMode="External"/><Relationship Id="rId8" Type="http://schemas.openxmlformats.org/officeDocument/2006/relationships/hyperlink" Target="https://www.cnfl.go.cr/documentos/direccion_comercializacion/tarifas_vigentes_residenciale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