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0AF9AA" w14:textId="77777777" w:rsidR="00C00770" w:rsidRPr="00C670C0" w:rsidRDefault="00562C28" w:rsidP="00790206">
      <w:pPr>
        <w:ind w:left="114"/>
        <w:jc w:val="center"/>
        <w:rPr>
          <w:b/>
          <w:bCs/>
          <w:rtl/>
        </w:rPr>
      </w:pPr>
      <w:r w:rsidRPr="003A2AAB">
        <w:rPr>
          <w:b/>
          <w:bCs/>
          <w:noProof/>
          <w:sz w:val="40"/>
          <w:szCs w:val="40"/>
          <w:lang w:eastAsia="en-US"/>
        </w:rPr>
        <w:drawing>
          <wp:inline distT="0" distB="0" distL="0" distR="0" wp14:anchorId="6C87B92C" wp14:editId="294F775C">
            <wp:extent cx="1557655" cy="1179195"/>
            <wp:effectExtent l="0" t="0" r="4445" b="1905"/>
            <wp:docPr id="7" name="Picture 2" descr="לוגו המשרד להגנת הסביב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C:\Users\Admin\Desktop\5880_eihuthasviva-1.jpg"/>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57655" cy="1179195"/>
                    </a:xfrm>
                    <a:prstGeom prst="rect">
                      <a:avLst/>
                    </a:prstGeom>
                    <a:noFill/>
                  </pic:spPr>
                </pic:pic>
              </a:graphicData>
            </a:graphic>
          </wp:inline>
        </w:drawing>
      </w:r>
    </w:p>
    <w:p w14:paraId="599EB832" w14:textId="77777777" w:rsidR="00C00770" w:rsidRDefault="00C00770" w:rsidP="007F4E40">
      <w:pPr>
        <w:jc w:val="both"/>
        <w:rPr>
          <w:b/>
          <w:bCs/>
          <w:rtl/>
        </w:rPr>
      </w:pPr>
    </w:p>
    <w:p w14:paraId="61101329" w14:textId="73A407F9" w:rsidR="00C00770" w:rsidRDefault="009863B9" w:rsidP="00726CF8">
      <w:pPr>
        <w:spacing w:before="240" w:after="240"/>
        <w:jc w:val="center"/>
        <w:rPr>
          <w:b/>
          <w:bCs/>
          <w:sz w:val="40"/>
          <w:szCs w:val="40"/>
          <w:rtl/>
        </w:rPr>
      </w:pPr>
      <w:r>
        <w:rPr>
          <w:b/>
          <w:bCs/>
          <w:sz w:val="40"/>
          <w:szCs w:val="40"/>
          <w:rtl/>
        </w:rPr>
        <w:t>הוראות</w:t>
      </w:r>
      <w:r>
        <w:rPr>
          <w:rFonts w:hint="cs"/>
          <w:b/>
          <w:bCs/>
          <w:sz w:val="40"/>
          <w:szCs w:val="40"/>
          <w:rtl/>
        </w:rPr>
        <w:t xml:space="preserve"> נוספות</w:t>
      </w:r>
      <w:r w:rsidRPr="00DA4D7A">
        <w:rPr>
          <w:b/>
          <w:bCs/>
          <w:sz w:val="40"/>
          <w:szCs w:val="40"/>
          <w:rtl/>
        </w:rPr>
        <w:t xml:space="preserve"> לקביעת שיטת חישוב</w:t>
      </w:r>
      <w:r>
        <w:rPr>
          <w:b/>
          <w:bCs/>
          <w:sz w:val="40"/>
          <w:szCs w:val="40"/>
          <w:rtl/>
        </w:rPr>
        <w:t xml:space="preserve"> מיטבי</w:t>
      </w:r>
      <w:r>
        <w:rPr>
          <w:rFonts w:hint="cs"/>
          <w:b/>
          <w:bCs/>
          <w:sz w:val="40"/>
          <w:szCs w:val="40"/>
          <w:rtl/>
        </w:rPr>
        <w:t>ת לפליטות והעברות לסביבה</w:t>
      </w:r>
    </w:p>
    <w:p w14:paraId="76D2D763" w14:textId="0B8A9BB0" w:rsidR="009863B9" w:rsidRPr="009863B9" w:rsidRDefault="009863B9" w:rsidP="00726CF8">
      <w:pPr>
        <w:spacing w:before="240" w:after="240"/>
        <w:jc w:val="center"/>
        <w:rPr>
          <w:sz w:val="32"/>
          <w:szCs w:val="32"/>
          <w:rtl/>
        </w:rPr>
      </w:pPr>
      <w:r w:rsidRPr="009863B9">
        <w:rPr>
          <w:rFonts w:hint="cs"/>
          <w:sz w:val="32"/>
          <w:szCs w:val="32"/>
          <w:rtl/>
        </w:rPr>
        <w:t>עבור סוג פעילות: טיפול או סילוק שפכים</w:t>
      </w:r>
    </w:p>
    <w:p w14:paraId="5309C084" w14:textId="77777777" w:rsidR="009863B9" w:rsidRDefault="009863B9" w:rsidP="009863B9">
      <w:pPr>
        <w:spacing w:before="240"/>
        <w:jc w:val="center"/>
        <w:rPr>
          <w:rtl/>
        </w:rPr>
      </w:pPr>
      <w:r>
        <w:rPr>
          <w:rtl/>
        </w:rPr>
        <w:t>לפי הוראות סעיף 6(ב)</w:t>
      </w:r>
    </w:p>
    <w:p w14:paraId="5BF8F3D0" w14:textId="03967E51" w:rsidR="00C00770" w:rsidRPr="009863B9" w:rsidRDefault="009863B9" w:rsidP="00726CF8">
      <w:pPr>
        <w:ind w:left="399" w:right="431"/>
        <w:jc w:val="center"/>
        <w:rPr>
          <w:b/>
          <w:bCs/>
          <w:rtl/>
        </w:rPr>
      </w:pPr>
      <w:r w:rsidRPr="00DA4D7A">
        <w:rPr>
          <w:b/>
          <w:bCs/>
          <w:rtl/>
        </w:rPr>
        <w:t xml:space="preserve">לחוק הגנת הסביבה (פליטות והעברות לסביבה – חובות דיווח ומרשם), התשע"ב </w:t>
      </w:r>
      <w:r w:rsidR="00726CF8">
        <w:rPr>
          <w:b/>
          <w:bCs/>
          <w:rtl/>
        </w:rPr>
        <w:t>–</w:t>
      </w:r>
      <w:r w:rsidRPr="00DA4D7A">
        <w:rPr>
          <w:b/>
          <w:bCs/>
          <w:rtl/>
        </w:rPr>
        <w:t xml:space="preserve"> 2012</w:t>
      </w:r>
      <w:r w:rsidR="00726CF8">
        <w:rPr>
          <w:b/>
          <w:bCs/>
          <w:rtl/>
        </w:rPr>
        <w:br w:type="page"/>
      </w:r>
    </w:p>
    <w:tbl>
      <w:tblPr>
        <w:tblpPr w:leftFromText="180" w:rightFromText="180" w:vertAnchor="text" w:horzAnchor="margin" w:tblpXSpec="right" w:tblpY="10926"/>
        <w:bidiVisual/>
        <w:tblW w:w="3012" w:type="dxa"/>
        <w:tblLayout w:type="fixed"/>
        <w:tblLook w:val="0000" w:firstRow="0" w:lastRow="0" w:firstColumn="0" w:lastColumn="0" w:noHBand="0" w:noVBand="0"/>
      </w:tblPr>
      <w:tblGrid>
        <w:gridCol w:w="891"/>
        <w:gridCol w:w="2121"/>
      </w:tblGrid>
      <w:tr w:rsidR="00726CF8" w14:paraId="1D1472A6" w14:textId="77777777" w:rsidTr="00726CF8">
        <w:trPr>
          <w:trHeight w:val="393"/>
        </w:trPr>
        <w:tc>
          <w:tcPr>
            <w:tcW w:w="891" w:type="dxa"/>
          </w:tcPr>
          <w:p w14:paraId="53781798" w14:textId="77777777" w:rsidR="00726CF8" w:rsidRDefault="00726CF8" w:rsidP="00726CF8">
            <w:pPr>
              <w:jc w:val="both"/>
              <w:rPr>
                <w:sz w:val="20"/>
                <w:szCs w:val="20"/>
              </w:rPr>
            </w:pPr>
            <w:r>
              <w:rPr>
                <w:rFonts w:hint="cs"/>
                <w:sz w:val="20"/>
                <w:szCs w:val="20"/>
                <w:rtl/>
              </w:rPr>
              <w:lastRenderedPageBreak/>
              <w:t>גרסה:</w:t>
            </w:r>
          </w:p>
        </w:tc>
        <w:tc>
          <w:tcPr>
            <w:tcW w:w="2121" w:type="dxa"/>
          </w:tcPr>
          <w:p w14:paraId="412E0221" w14:textId="7E830883" w:rsidR="00726CF8" w:rsidRDefault="00726CF8" w:rsidP="00774462">
            <w:pPr>
              <w:jc w:val="both"/>
              <w:rPr>
                <w:sz w:val="20"/>
                <w:szCs w:val="20"/>
                <w:rtl/>
              </w:rPr>
            </w:pPr>
            <w:r>
              <w:rPr>
                <w:rFonts w:hint="cs"/>
                <w:sz w:val="20"/>
                <w:szCs w:val="20"/>
                <w:rtl/>
              </w:rPr>
              <w:t>3</w:t>
            </w:r>
            <w:r>
              <w:rPr>
                <w:sz w:val="20"/>
                <w:szCs w:val="20"/>
                <w:rtl/>
              </w:rPr>
              <w:t>.</w:t>
            </w:r>
            <w:r w:rsidR="00774462">
              <w:rPr>
                <w:rFonts w:hint="cs"/>
                <w:sz w:val="20"/>
                <w:szCs w:val="20"/>
                <w:rtl/>
              </w:rPr>
              <w:t>1</w:t>
            </w:r>
          </w:p>
        </w:tc>
      </w:tr>
      <w:tr w:rsidR="00726CF8" w14:paraId="618D44D5" w14:textId="77777777" w:rsidTr="00726CF8">
        <w:trPr>
          <w:trHeight w:val="393"/>
        </w:trPr>
        <w:tc>
          <w:tcPr>
            <w:tcW w:w="891" w:type="dxa"/>
          </w:tcPr>
          <w:p w14:paraId="347F08CC" w14:textId="77777777" w:rsidR="00726CF8" w:rsidRDefault="00726CF8" w:rsidP="00726CF8">
            <w:pPr>
              <w:jc w:val="both"/>
              <w:rPr>
                <w:sz w:val="20"/>
                <w:szCs w:val="20"/>
              </w:rPr>
            </w:pPr>
            <w:r>
              <w:rPr>
                <w:sz w:val="20"/>
                <w:szCs w:val="20"/>
                <w:rtl/>
              </w:rPr>
              <w:t>תאריך</w:t>
            </w:r>
            <w:r>
              <w:rPr>
                <w:rFonts w:hint="cs"/>
                <w:sz w:val="20"/>
                <w:szCs w:val="20"/>
                <w:rtl/>
              </w:rPr>
              <w:t>:</w:t>
            </w:r>
          </w:p>
        </w:tc>
        <w:tc>
          <w:tcPr>
            <w:tcW w:w="2121" w:type="dxa"/>
          </w:tcPr>
          <w:p w14:paraId="08814052" w14:textId="10EFCD8C" w:rsidR="00726CF8" w:rsidRDefault="00774462" w:rsidP="00726CF8">
            <w:pPr>
              <w:jc w:val="both"/>
              <w:rPr>
                <w:sz w:val="20"/>
                <w:szCs w:val="20"/>
              </w:rPr>
            </w:pPr>
            <w:r>
              <w:rPr>
                <w:rFonts w:hint="cs"/>
                <w:sz w:val="20"/>
                <w:szCs w:val="20"/>
                <w:rtl/>
              </w:rPr>
              <w:t>נובמבר</w:t>
            </w:r>
            <w:r w:rsidR="00726CF8">
              <w:rPr>
                <w:sz w:val="20"/>
                <w:szCs w:val="20"/>
                <w:rtl/>
              </w:rPr>
              <w:t xml:space="preserve"> 201</w:t>
            </w:r>
            <w:r w:rsidR="00726CF8">
              <w:rPr>
                <w:rFonts w:hint="cs"/>
                <w:sz w:val="20"/>
                <w:szCs w:val="20"/>
                <w:rtl/>
              </w:rPr>
              <w:t>9</w:t>
            </w:r>
          </w:p>
        </w:tc>
      </w:tr>
    </w:tbl>
    <w:p w14:paraId="2A076F88" w14:textId="77777777" w:rsidR="00726CF8" w:rsidRDefault="00726CF8" w:rsidP="00C67E66">
      <w:pPr>
        <w:jc w:val="both"/>
        <w:rPr>
          <w:sz w:val="28"/>
          <w:szCs w:val="28"/>
          <w:rtl/>
        </w:rPr>
      </w:pPr>
    </w:p>
    <w:p w14:paraId="325ABC92" w14:textId="77777777" w:rsidR="00726CF8" w:rsidRDefault="00726CF8">
      <w:pPr>
        <w:bidi w:val="0"/>
        <w:spacing w:after="200" w:line="276" w:lineRule="auto"/>
        <w:rPr>
          <w:sz w:val="28"/>
          <w:szCs w:val="28"/>
          <w:rtl/>
        </w:rPr>
      </w:pPr>
      <w:r>
        <w:rPr>
          <w:sz w:val="28"/>
          <w:szCs w:val="28"/>
          <w:rtl/>
        </w:rPr>
        <w:br w:type="page"/>
      </w:r>
    </w:p>
    <w:p w14:paraId="2F292802" w14:textId="7A4E8BEB" w:rsidR="001855FE" w:rsidRPr="00C67E66" w:rsidRDefault="00C17EB7" w:rsidP="00C67E66">
      <w:pPr>
        <w:jc w:val="both"/>
        <w:rPr>
          <w:sz w:val="28"/>
          <w:szCs w:val="28"/>
          <w:rtl/>
        </w:rPr>
      </w:pPr>
      <w:r w:rsidRPr="001C7085">
        <w:rPr>
          <w:rFonts w:hint="cs"/>
          <w:sz w:val="28"/>
          <w:szCs w:val="28"/>
          <w:rtl/>
        </w:rPr>
        <w:lastRenderedPageBreak/>
        <w:t>מכח סמכותי לפי סעיף 6(ב) לחוק הגנת הסביבה (פליטות והעברות לסביבה – חובות דיווח ומרשם), התשע"ב – 2012 (להלן – "החוק"), הריני להורות על שיטת חישוב מיטבית לעניין חישוב כמויות החומרים המזהמים, כמויות הפסולת, צריכת המים וצריכת האנרגיה של המפעל, שיש לדווח עליהם לפי הוראות סעיף 3(ב)(1), (2), (5) ו-(6) לחוק</w:t>
      </w:r>
      <w:r w:rsidR="00147098" w:rsidRPr="001C7085">
        <w:rPr>
          <w:rFonts w:hint="cs"/>
          <w:sz w:val="28"/>
          <w:szCs w:val="28"/>
          <w:rtl/>
        </w:rPr>
        <w:t xml:space="preserve">, עבור סוג </w:t>
      </w:r>
      <w:r w:rsidR="00147098" w:rsidRPr="001C7085">
        <w:rPr>
          <w:sz w:val="28"/>
          <w:szCs w:val="28"/>
          <w:rtl/>
        </w:rPr>
        <w:t xml:space="preserve">פעילות </w:t>
      </w:r>
      <w:r w:rsidR="00147098" w:rsidRPr="001C7085">
        <w:rPr>
          <w:rFonts w:hint="cs"/>
          <w:sz w:val="28"/>
          <w:szCs w:val="28"/>
          <w:rtl/>
        </w:rPr>
        <w:t xml:space="preserve">של </w:t>
      </w:r>
      <w:r w:rsidR="00147098" w:rsidRPr="001C7085">
        <w:rPr>
          <w:sz w:val="28"/>
          <w:szCs w:val="28"/>
          <w:rtl/>
        </w:rPr>
        <w:t>טיפול או סילוק שפכים, כאמור בפריט 56</w:t>
      </w:r>
      <w:r w:rsidR="00147098" w:rsidRPr="001C7085">
        <w:rPr>
          <w:rFonts w:hint="cs"/>
          <w:sz w:val="28"/>
          <w:szCs w:val="28"/>
          <w:rtl/>
        </w:rPr>
        <w:t xml:space="preserve"> </w:t>
      </w:r>
      <w:r w:rsidR="00147098" w:rsidRPr="001C7085">
        <w:rPr>
          <w:sz w:val="28"/>
          <w:szCs w:val="28"/>
          <w:rtl/>
        </w:rPr>
        <w:t>לתוספת השנייה לחוק</w:t>
      </w:r>
      <w:r w:rsidRPr="001C7085">
        <w:rPr>
          <w:rFonts w:hint="cs"/>
          <w:sz w:val="28"/>
          <w:szCs w:val="28"/>
          <w:rtl/>
        </w:rPr>
        <w:t>;</w:t>
      </w:r>
    </w:p>
    <w:p w14:paraId="58F0B29C" w14:textId="2D1F0DC8" w:rsidR="001855FE" w:rsidRPr="001C7085" w:rsidRDefault="001855FE" w:rsidP="00C67E66">
      <w:pPr>
        <w:spacing w:before="240" w:after="240"/>
        <w:jc w:val="both"/>
        <w:rPr>
          <w:sz w:val="28"/>
          <w:szCs w:val="28"/>
          <w:rtl/>
        </w:rPr>
      </w:pPr>
      <w:r w:rsidRPr="003D48EC">
        <w:rPr>
          <w:rFonts w:hint="cs"/>
          <w:sz w:val="28"/>
          <w:szCs w:val="28"/>
          <w:rtl/>
        </w:rPr>
        <w:t xml:space="preserve">מועד כניסת הוראות אלה לתוקף הוא </w:t>
      </w:r>
      <w:r w:rsidR="004649ED">
        <w:rPr>
          <w:rFonts w:hint="cs"/>
          <w:sz w:val="28"/>
          <w:szCs w:val="28"/>
          <w:rtl/>
        </w:rPr>
        <w:t>1.1.2019</w:t>
      </w:r>
      <w:r w:rsidRPr="003D48EC">
        <w:rPr>
          <w:rFonts w:hint="cs"/>
          <w:sz w:val="28"/>
          <w:szCs w:val="28"/>
          <w:rtl/>
        </w:rPr>
        <w:t>.</w:t>
      </w:r>
    </w:p>
    <w:p w14:paraId="2B9C9801" w14:textId="30E55071" w:rsidR="001855FE" w:rsidRPr="001C7085" w:rsidRDefault="001855FE" w:rsidP="00C67E66">
      <w:pPr>
        <w:spacing w:before="240" w:after="240"/>
        <w:ind w:left="4991" w:firstLine="25"/>
        <w:jc w:val="both"/>
        <w:rPr>
          <w:sz w:val="28"/>
          <w:szCs w:val="28"/>
          <w:rtl/>
        </w:rPr>
      </w:pPr>
      <w:r w:rsidRPr="001C7085">
        <w:rPr>
          <w:rFonts w:hint="cs"/>
          <w:sz w:val="28"/>
          <w:szCs w:val="28"/>
          <w:rtl/>
        </w:rPr>
        <w:tab/>
        <w:t>אורי שלהב</w:t>
      </w:r>
    </w:p>
    <w:p w14:paraId="31802A44" w14:textId="435430C9" w:rsidR="00C67E66" w:rsidRDefault="001855FE" w:rsidP="001855FE">
      <w:pPr>
        <w:ind w:left="4991" w:firstLine="25"/>
        <w:jc w:val="both"/>
        <w:rPr>
          <w:sz w:val="28"/>
          <w:szCs w:val="28"/>
          <w:rtl/>
        </w:rPr>
      </w:pPr>
      <w:r w:rsidRPr="001C7085">
        <w:rPr>
          <w:rFonts w:hint="cs"/>
          <w:sz w:val="28"/>
          <w:szCs w:val="28"/>
          <w:rtl/>
        </w:rPr>
        <w:t xml:space="preserve">רשם על פי </w:t>
      </w:r>
      <w:r w:rsidRPr="001C7085">
        <w:rPr>
          <w:rFonts w:hint="cs"/>
          <w:sz w:val="28"/>
          <w:szCs w:val="28"/>
          <w:rtl/>
        </w:rPr>
        <w:tab/>
        <w:t>חוק</w:t>
      </w:r>
      <w:r w:rsidRPr="001C7085">
        <w:rPr>
          <w:sz w:val="28"/>
          <w:szCs w:val="28"/>
          <w:rtl/>
        </w:rPr>
        <w:t xml:space="preserve"> הגנת הסביבה (פליטות והעברות לסביבה – חובות דיווח ומרשם), התשע"ב – 2012</w:t>
      </w:r>
    </w:p>
    <w:p w14:paraId="5BB4D4CA" w14:textId="2D3527D7" w:rsidR="001855FE" w:rsidRPr="001C7085" w:rsidRDefault="00C67E66" w:rsidP="00C67E66">
      <w:pPr>
        <w:bidi w:val="0"/>
        <w:spacing w:after="200" w:line="276" w:lineRule="auto"/>
        <w:rPr>
          <w:sz w:val="28"/>
          <w:szCs w:val="28"/>
        </w:rPr>
      </w:pPr>
      <w:r>
        <w:rPr>
          <w:sz w:val="28"/>
          <w:szCs w:val="28"/>
          <w:rtl/>
        </w:rPr>
        <w:br w:type="page"/>
      </w:r>
    </w:p>
    <w:p w14:paraId="6DEA4CE8" w14:textId="77777777" w:rsidR="00C00770" w:rsidRDefault="00C00770" w:rsidP="00FA1A63">
      <w:pPr>
        <w:jc w:val="both"/>
        <w:rPr>
          <w:b/>
          <w:bCs/>
          <w:sz w:val="30"/>
          <w:szCs w:val="32"/>
          <w:rtl/>
        </w:rPr>
      </w:pPr>
      <w:r>
        <w:rPr>
          <w:b/>
          <w:bCs/>
          <w:sz w:val="30"/>
          <w:szCs w:val="32"/>
          <w:rtl/>
        </w:rPr>
        <w:lastRenderedPageBreak/>
        <w:t>תוכן:</w:t>
      </w:r>
    </w:p>
    <w:p w14:paraId="50954223" w14:textId="77777777" w:rsidR="00C00770" w:rsidRDefault="00C00770" w:rsidP="00CD76CB">
      <w:pPr>
        <w:jc w:val="both"/>
        <w:rPr>
          <w:b/>
          <w:bCs/>
          <w:sz w:val="30"/>
          <w:szCs w:val="32"/>
          <w:rtl/>
        </w:rPr>
      </w:pPr>
    </w:p>
    <w:p w14:paraId="48738310" w14:textId="77777777" w:rsidR="007E23FE" w:rsidRDefault="00BD5990" w:rsidP="007E23FE">
      <w:pPr>
        <w:pStyle w:val="TOC1"/>
        <w:rPr>
          <w:rFonts w:asciiTheme="minorHAnsi" w:eastAsiaTheme="minorEastAsia" w:hAnsiTheme="minorHAnsi" w:cstheme="minorBidi"/>
          <w:noProof/>
          <w:sz w:val="22"/>
          <w:szCs w:val="22"/>
          <w:rtl/>
          <w:lang w:eastAsia="en-US"/>
        </w:rPr>
      </w:pPr>
      <w:r>
        <w:fldChar w:fldCharType="begin"/>
      </w:r>
      <w:r w:rsidR="00C00770">
        <w:instrText>TOC</w:instrText>
      </w:r>
      <w:r w:rsidR="00C00770">
        <w:rPr>
          <w:rtl/>
        </w:rPr>
        <w:instrText xml:space="preserve"> \</w:instrText>
      </w:r>
      <w:r w:rsidR="00C00770">
        <w:instrText>o "1-2" \h \z</w:instrText>
      </w:r>
      <w:r>
        <w:fldChar w:fldCharType="separate"/>
      </w:r>
      <w:hyperlink w:anchor="_Toc23409077" w:history="1">
        <w:r w:rsidR="007E23FE" w:rsidRPr="005E27DF">
          <w:rPr>
            <w:rStyle w:val="Hyperlink"/>
            <w:noProof/>
            <w:rtl/>
          </w:rPr>
          <w:t>1</w:t>
        </w:r>
        <w:r w:rsidR="007E23FE">
          <w:rPr>
            <w:rFonts w:asciiTheme="minorHAnsi" w:eastAsiaTheme="minorEastAsia" w:hAnsiTheme="minorHAnsi" w:cstheme="minorBidi"/>
            <w:noProof/>
            <w:sz w:val="22"/>
            <w:szCs w:val="22"/>
            <w:rtl/>
            <w:lang w:eastAsia="en-US"/>
          </w:rPr>
          <w:tab/>
        </w:r>
        <w:r w:rsidR="007E23FE" w:rsidRPr="005E27DF">
          <w:rPr>
            <w:rStyle w:val="Hyperlink"/>
            <w:rFonts w:hint="eastAsia"/>
            <w:noProof/>
            <w:rtl/>
          </w:rPr>
          <w:t>כללי</w:t>
        </w:r>
        <w:r w:rsidR="007E23FE">
          <w:rPr>
            <w:noProof/>
            <w:webHidden/>
            <w:rtl/>
          </w:rPr>
          <w:tab/>
        </w:r>
        <w:r w:rsidR="007E23FE">
          <w:rPr>
            <w:noProof/>
            <w:webHidden/>
            <w:rtl/>
          </w:rPr>
          <w:fldChar w:fldCharType="begin"/>
        </w:r>
        <w:r w:rsidR="007E23FE">
          <w:rPr>
            <w:noProof/>
            <w:webHidden/>
            <w:rtl/>
          </w:rPr>
          <w:instrText xml:space="preserve"> </w:instrText>
        </w:r>
        <w:r w:rsidR="007E23FE">
          <w:rPr>
            <w:noProof/>
            <w:webHidden/>
          </w:rPr>
          <w:instrText>PAGEREF</w:instrText>
        </w:r>
        <w:r w:rsidR="007E23FE">
          <w:rPr>
            <w:noProof/>
            <w:webHidden/>
            <w:rtl/>
          </w:rPr>
          <w:instrText xml:space="preserve"> _</w:instrText>
        </w:r>
        <w:r w:rsidR="007E23FE">
          <w:rPr>
            <w:noProof/>
            <w:webHidden/>
          </w:rPr>
          <w:instrText>Toc23409077 \h</w:instrText>
        </w:r>
        <w:r w:rsidR="007E23FE">
          <w:rPr>
            <w:noProof/>
            <w:webHidden/>
            <w:rtl/>
          </w:rPr>
          <w:instrText xml:space="preserve"> </w:instrText>
        </w:r>
        <w:r w:rsidR="007E23FE">
          <w:rPr>
            <w:noProof/>
            <w:webHidden/>
            <w:rtl/>
          </w:rPr>
        </w:r>
        <w:r w:rsidR="007E23FE">
          <w:rPr>
            <w:noProof/>
            <w:webHidden/>
            <w:rtl/>
          </w:rPr>
          <w:fldChar w:fldCharType="separate"/>
        </w:r>
        <w:r w:rsidR="002468E5">
          <w:rPr>
            <w:noProof/>
            <w:webHidden/>
            <w:rtl/>
          </w:rPr>
          <w:t>5</w:t>
        </w:r>
        <w:r w:rsidR="007E23FE">
          <w:rPr>
            <w:noProof/>
            <w:webHidden/>
            <w:rtl/>
          </w:rPr>
          <w:fldChar w:fldCharType="end"/>
        </w:r>
      </w:hyperlink>
    </w:p>
    <w:p w14:paraId="1277CE1D" w14:textId="77777777" w:rsidR="007E23FE" w:rsidRDefault="00C76199" w:rsidP="007E23FE">
      <w:pPr>
        <w:pStyle w:val="TOC1"/>
        <w:rPr>
          <w:rFonts w:asciiTheme="minorHAnsi" w:eastAsiaTheme="minorEastAsia" w:hAnsiTheme="minorHAnsi" w:cstheme="minorBidi"/>
          <w:noProof/>
          <w:sz w:val="22"/>
          <w:szCs w:val="22"/>
          <w:rtl/>
          <w:lang w:eastAsia="en-US"/>
        </w:rPr>
      </w:pPr>
      <w:hyperlink w:anchor="_Toc23409078" w:history="1">
        <w:r w:rsidR="007E23FE" w:rsidRPr="005E27DF">
          <w:rPr>
            <w:rStyle w:val="Hyperlink"/>
            <w:noProof/>
            <w:rtl/>
          </w:rPr>
          <w:t>2</w:t>
        </w:r>
        <w:r w:rsidR="007E23FE">
          <w:rPr>
            <w:rFonts w:asciiTheme="minorHAnsi" w:eastAsiaTheme="minorEastAsia" w:hAnsiTheme="minorHAnsi" w:cstheme="minorBidi"/>
            <w:noProof/>
            <w:sz w:val="22"/>
            <w:szCs w:val="22"/>
            <w:rtl/>
            <w:lang w:eastAsia="en-US"/>
          </w:rPr>
          <w:tab/>
        </w:r>
        <w:r w:rsidR="007E23FE" w:rsidRPr="005E27DF">
          <w:rPr>
            <w:rStyle w:val="Hyperlink"/>
            <w:rFonts w:hint="eastAsia"/>
            <w:noProof/>
            <w:rtl/>
          </w:rPr>
          <w:t>סוגי</w:t>
        </w:r>
        <w:r w:rsidR="007E23FE" w:rsidRPr="005E27DF">
          <w:rPr>
            <w:rStyle w:val="Hyperlink"/>
            <w:noProof/>
            <w:rtl/>
          </w:rPr>
          <w:t xml:space="preserve"> </w:t>
        </w:r>
        <w:r w:rsidR="007E23FE" w:rsidRPr="005E27DF">
          <w:rPr>
            <w:rStyle w:val="Hyperlink"/>
            <w:rFonts w:hint="eastAsia"/>
            <w:noProof/>
            <w:rtl/>
          </w:rPr>
          <w:t>פליטות</w:t>
        </w:r>
        <w:r w:rsidR="007E23FE" w:rsidRPr="005E27DF">
          <w:rPr>
            <w:rStyle w:val="Hyperlink"/>
            <w:noProof/>
            <w:rtl/>
          </w:rPr>
          <w:t xml:space="preserve"> </w:t>
        </w:r>
        <w:r w:rsidR="007E23FE" w:rsidRPr="005E27DF">
          <w:rPr>
            <w:rStyle w:val="Hyperlink"/>
            <w:rFonts w:hint="eastAsia"/>
            <w:noProof/>
            <w:rtl/>
          </w:rPr>
          <w:t>לדיווח</w:t>
        </w:r>
        <w:r w:rsidR="007E23FE" w:rsidRPr="005E27DF">
          <w:rPr>
            <w:rStyle w:val="Hyperlink"/>
            <w:noProof/>
            <w:rtl/>
          </w:rPr>
          <w:t xml:space="preserve"> </w:t>
        </w:r>
        <w:r w:rsidR="007E23FE" w:rsidRPr="005E27DF">
          <w:rPr>
            <w:rStyle w:val="Hyperlink"/>
            <w:rFonts w:hint="eastAsia"/>
            <w:noProof/>
            <w:rtl/>
          </w:rPr>
          <w:t>מפעילות</w:t>
        </w:r>
        <w:r w:rsidR="007E23FE" w:rsidRPr="005E27DF">
          <w:rPr>
            <w:rStyle w:val="Hyperlink"/>
            <w:noProof/>
            <w:rtl/>
          </w:rPr>
          <w:t xml:space="preserve"> </w:t>
        </w:r>
        <w:r w:rsidR="007E23FE" w:rsidRPr="005E27DF">
          <w:rPr>
            <w:rStyle w:val="Hyperlink"/>
            <w:rFonts w:hint="eastAsia"/>
            <w:noProof/>
            <w:rtl/>
          </w:rPr>
          <w:t>טיפול</w:t>
        </w:r>
        <w:r w:rsidR="007E23FE" w:rsidRPr="005E27DF">
          <w:rPr>
            <w:rStyle w:val="Hyperlink"/>
            <w:noProof/>
            <w:rtl/>
          </w:rPr>
          <w:t xml:space="preserve"> </w:t>
        </w:r>
        <w:r w:rsidR="007E23FE" w:rsidRPr="005E27DF">
          <w:rPr>
            <w:rStyle w:val="Hyperlink"/>
            <w:rFonts w:hint="eastAsia"/>
            <w:noProof/>
            <w:rtl/>
          </w:rPr>
          <w:t>או</w:t>
        </w:r>
        <w:r w:rsidR="007E23FE" w:rsidRPr="005E27DF">
          <w:rPr>
            <w:rStyle w:val="Hyperlink"/>
            <w:noProof/>
            <w:rtl/>
          </w:rPr>
          <w:t xml:space="preserve"> </w:t>
        </w:r>
        <w:r w:rsidR="007E23FE" w:rsidRPr="005E27DF">
          <w:rPr>
            <w:rStyle w:val="Hyperlink"/>
            <w:rFonts w:hint="eastAsia"/>
            <w:noProof/>
            <w:rtl/>
          </w:rPr>
          <w:t>סילוק</w:t>
        </w:r>
        <w:r w:rsidR="007E23FE" w:rsidRPr="005E27DF">
          <w:rPr>
            <w:rStyle w:val="Hyperlink"/>
            <w:noProof/>
            <w:rtl/>
          </w:rPr>
          <w:t xml:space="preserve"> </w:t>
        </w:r>
        <w:r w:rsidR="007E23FE" w:rsidRPr="005E27DF">
          <w:rPr>
            <w:rStyle w:val="Hyperlink"/>
            <w:rFonts w:hint="eastAsia"/>
            <w:noProof/>
            <w:rtl/>
          </w:rPr>
          <w:t>שפכים</w:t>
        </w:r>
        <w:r w:rsidR="007E23FE">
          <w:rPr>
            <w:noProof/>
            <w:webHidden/>
            <w:rtl/>
          </w:rPr>
          <w:tab/>
        </w:r>
        <w:r w:rsidR="007E23FE">
          <w:rPr>
            <w:noProof/>
            <w:webHidden/>
            <w:rtl/>
          </w:rPr>
          <w:fldChar w:fldCharType="begin"/>
        </w:r>
        <w:r w:rsidR="007E23FE">
          <w:rPr>
            <w:noProof/>
            <w:webHidden/>
            <w:rtl/>
          </w:rPr>
          <w:instrText xml:space="preserve"> </w:instrText>
        </w:r>
        <w:r w:rsidR="007E23FE">
          <w:rPr>
            <w:noProof/>
            <w:webHidden/>
          </w:rPr>
          <w:instrText>PAGEREF</w:instrText>
        </w:r>
        <w:r w:rsidR="007E23FE">
          <w:rPr>
            <w:noProof/>
            <w:webHidden/>
            <w:rtl/>
          </w:rPr>
          <w:instrText xml:space="preserve"> _</w:instrText>
        </w:r>
        <w:r w:rsidR="007E23FE">
          <w:rPr>
            <w:noProof/>
            <w:webHidden/>
          </w:rPr>
          <w:instrText>Toc23409078 \h</w:instrText>
        </w:r>
        <w:r w:rsidR="007E23FE">
          <w:rPr>
            <w:noProof/>
            <w:webHidden/>
            <w:rtl/>
          </w:rPr>
          <w:instrText xml:space="preserve"> </w:instrText>
        </w:r>
        <w:r w:rsidR="007E23FE">
          <w:rPr>
            <w:noProof/>
            <w:webHidden/>
            <w:rtl/>
          </w:rPr>
        </w:r>
        <w:r w:rsidR="007E23FE">
          <w:rPr>
            <w:noProof/>
            <w:webHidden/>
            <w:rtl/>
          </w:rPr>
          <w:fldChar w:fldCharType="separate"/>
        </w:r>
        <w:r w:rsidR="002468E5">
          <w:rPr>
            <w:noProof/>
            <w:webHidden/>
            <w:rtl/>
          </w:rPr>
          <w:t>5</w:t>
        </w:r>
        <w:r w:rsidR="007E23FE">
          <w:rPr>
            <w:noProof/>
            <w:webHidden/>
            <w:rtl/>
          </w:rPr>
          <w:fldChar w:fldCharType="end"/>
        </w:r>
      </w:hyperlink>
    </w:p>
    <w:p w14:paraId="192AE516" w14:textId="77777777" w:rsidR="007E23FE" w:rsidRDefault="00C76199" w:rsidP="007E23FE">
      <w:pPr>
        <w:pStyle w:val="TOC2"/>
        <w:tabs>
          <w:tab w:val="clear" w:pos="8504"/>
          <w:tab w:val="left" w:pos="902"/>
          <w:tab w:val="left" w:pos="8930"/>
        </w:tabs>
        <w:rPr>
          <w:rFonts w:asciiTheme="minorHAnsi" w:eastAsiaTheme="minorEastAsia" w:hAnsiTheme="minorHAnsi" w:cstheme="minorBidi"/>
          <w:noProof/>
          <w:sz w:val="22"/>
          <w:szCs w:val="22"/>
          <w:rtl/>
          <w:lang w:eastAsia="en-US"/>
        </w:rPr>
      </w:pPr>
      <w:hyperlink w:anchor="_Toc23409079" w:history="1">
        <w:r w:rsidR="007E23FE" w:rsidRPr="005E27DF">
          <w:rPr>
            <w:rStyle w:val="Hyperlink"/>
            <w:noProof/>
            <w:rtl/>
          </w:rPr>
          <w:t>2.1</w:t>
        </w:r>
        <w:r w:rsidR="007E23FE">
          <w:rPr>
            <w:rFonts w:asciiTheme="minorHAnsi" w:eastAsiaTheme="minorEastAsia" w:hAnsiTheme="minorHAnsi" w:cstheme="minorBidi"/>
            <w:noProof/>
            <w:sz w:val="22"/>
            <w:szCs w:val="22"/>
            <w:rtl/>
            <w:lang w:eastAsia="en-US"/>
          </w:rPr>
          <w:tab/>
        </w:r>
        <w:r w:rsidR="007E23FE" w:rsidRPr="005E27DF">
          <w:rPr>
            <w:rStyle w:val="Hyperlink"/>
            <w:rFonts w:hint="eastAsia"/>
            <w:noProof/>
            <w:rtl/>
          </w:rPr>
          <w:t>פליטות</w:t>
        </w:r>
        <w:r w:rsidR="007E23FE" w:rsidRPr="005E27DF">
          <w:rPr>
            <w:rStyle w:val="Hyperlink"/>
            <w:noProof/>
            <w:rtl/>
          </w:rPr>
          <w:t xml:space="preserve"> </w:t>
        </w:r>
        <w:r w:rsidR="007E23FE" w:rsidRPr="005E27DF">
          <w:rPr>
            <w:rStyle w:val="Hyperlink"/>
            <w:rFonts w:hint="eastAsia"/>
            <w:noProof/>
            <w:rtl/>
          </w:rPr>
          <w:t>לאוויר</w:t>
        </w:r>
        <w:r w:rsidR="007E23FE">
          <w:rPr>
            <w:noProof/>
            <w:webHidden/>
            <w:rtl/>
          </w:rPr>
          <w:tab/>
        </w:r>
        <w:r w:rsidR="007E23FE">
          <w:rPr>
            <w:noProof/>
            <w:webHidden/>
            <w:rtl/>
          </w:rPr>
          <w:fldChar w:fldCharType="begin"/>
        </w:r>
        <w:r w:rsidR="007E23FE">
          <w:rPr>
            <w:noProof/>
            <w:webHidden/>
            <w:rtl/>
          </w:rPr>
          <w:instrText xml:space="preserve"> </w:instrText>
        </w:r>
        <w:r w:rsidR="007E23FE">
          <w:rPr>
            <w:noProof/>
            <w:webHidden/>
          </w:rPr>
          <w:instrText>PAGEREF</w:instrText>
        </w:r>
        <w:r w:rsidR="007E23FE">
          <w:rPr>
            <w:noProof/>
            <w:webHidden/>
            <w:rtl/>
          </w:rPr>
          <w:instrText xml:space="preserve"> _</w:instrText>
        </w:r>
        <w:r w:rsidR="007E23FE">
          <w:rPr>
            <w:noProof/>
            <w:webHidden/>
          </w:rPr>
          <w:instrText>Toc23409079 \h</w:instrText>
        </w:r>
        <w:r w:rsidR="007E23FE">
          <w:rPr>
            <w:noProof/>
            <w:webHidden/>
            <w:rtl/>
          </w:rPr>
          <w:instrText xml:space="preserve"> </w:instrText>
        </w:r>
        <w:r w:rsidR="007E23FE">
          <w:rPr>
            <w:noProof/>
            <w:webHidden/>
            <w:rtl/>
          </w:rPr>
        </w:r>
        <w:r w:rsidR="007E23FE">
          <w:rPr>
            <w:noProof/>
            <w:webHidden/>
            <w:rtl/>
          </w:rPr>
          <w:fldChar w:fldCharType="separate"/>
        </w:r>
        <w:r w:rsidR="002468E5">
          <w:rPr>
            <w:noProof/>
            <w:webHidden/>
            <w:rtl/>
          </w:rPr>
          <w:t>5</w:t>
        </w:r>
        <w:r w:rsidR="007E23FE">
          <w:rPr>
            <w:noProof/>
            <w:webHidden/>
            <w:rtl/>
          </w:rPr>
          <w:fldChar w:fldCharType="end"/>
        </w:r>
      </w:hyperlink>
    </w:p>
    <w:p w14:paraId="1DA33976" w14:textId="77777777" w:rsidR="007E23FE" w:rsidRDefault="00C76199" w:rsidP="007E23FE">
      <w:pPr>
        <w:pStyle w:val="TOC2"/>
        <w:tabs>
          <w:tab w:val="clear" w:pos="8504"/>
          <w:tab w:val="left" w:pos="902"/>
          <w:tab w:val="left" w:pos="8930"/>
        </w:tabs>
        <w:rPr>
          <w:rFonts w:asciiTheme="minorHAnsi" w:eastAsiaTheme="minorEastAsia" w:hAnsiTheme="minorHAnsi" w:cstheme="minorBidi"/>
          <w:noProof/>
          <w:sz w:val="22"/>
          <w:szCs w:val="22"/>
          <w:rtl/>
          <w:lang w:eastAsia="en-US"/>
        </w:rPr>
      </w:pPr>
      <w:hyperlink w:anchor="_Toc23409080" w:history="1">
        <w:r w:rsidR="007E23FE" w:rsidRPr="005E27DF">
          <w:rPr>
            <w:rStyle w:val="Hyperlink"/>
            <w:noProof/>
            <w:rtl/>
          </w:rPr>
          <w:t>2.2</w:t>
        </w:r>
        <w:r w:rsidR="007E23FE">
          <w:rPr>
            <w:rFonts w:asciiTheme="minorHAnsi" w:eastAsiaTheme="minorEastAsia" w:hAnsiTheme="minorHAnsi" w:cstheme="minorBidi"/>
            <w:noProof/>
            <w:sz w:val="22"/>
            <w:szCs w:val="22"/>
            <w:rtl/>
            <w:lang w:eastAsia="en-US"/>
          </w:rPr>
          <w:tab/>
        </w:r>
        <w:r w:rsidR="007E23FE" w:rsidRPr="005E27DF">
          <w:rPr>
            <w:rStyle w:val="Hyperlink"/>
            <w:rFonts w:hint="eastAsia"/>
            <w:noProof/>
            <w:rtl/>
          </w:rPr>
          <w:t>פליטות</w:t>
        </w:r>
        <w:r w:rsidR="007E23FE" w:rsidRPr="005E27DF">
          <w:rPr>
            <w:rStyle w:val="Hyperlink"/>
            <w:noProof/>
            <w:rtl/>
          </w:rPr>
          <w:t xml:space="preserve"> </w:t>
        </w:r>
        <w:r w:rsidR="007E23FE" w:rsidRPr="005E27DF">
          <w:rPr>
            <w:rStyle w:val="Hyperlink"/>
            <w:rFonts w:hint="eastAsia"/>
            <w:noProof/>
            <w:rtl/>
          </w:rPr>
          <w:t>למקור</w:t>
        </w:r>
        <w:r w:rsidR="007E23FE" w:rsidRPr="005E27DF">
          <w:rPr>
            <w:rStyle w:val="Hyperlink"/>
            <w:noProof/>
            <w:rtl/>
          </w:rPr>
          <w:t xml:space="preserve"> </w:t>
        </w:r>
        <w:r w:rsidR="007E23FE" w:rsidRPr="005E27DF">
          <w:rPr>
            <w:rStyle w:val="Hyperlink"/>
            <w:rFonts w:hint="eastAsia"/>
            <w:noProof/>
            <w:rtl/>
          </w:rPr>
          <w:t>מים</w:t>
        </w:r>
        <w:r w:rsidR="007E23FE" w:rsidRPr="005E27DF">
          <w:rPr>
            <w:rStyle w:val="Hyperlink"/>
            <w:noProof/>
            <w:rtl/>
          </w:rPr>
          <w:t xml:space="preserve">, </w:t>
        </w:r>
        <w:r w:rsidR="007E23FE" w:rsidRPr="005E27DF">
          <w:rPr>
            <w:rStyle w:val="Hyperlink"/>
            <w:rFonts w:hint="eastAsia"/>
            <w:noProof/>
            <w:rtl/>
          </w:rPr>
          <w:t>קרקע</w:t>
        </w:r>
        <w:r w:rsidR="007E23FE" w:rsidRPr="005E27DF">
          <w:rPr>
            <w:rStyle w:val="Hyperlink"/>
            <w:noProof/>
            <w:rtl/>
          </w:rPr>
          <w:t xml:space="preserve">, </w:t>
        </w:r>
        <w:r w:rsidR="007E23FE" w:rsidRPr="005E27DF">
          <w:rPr>
            <w:rStyle w:val="Hyperlink"/>
            <w:rFonts w:hint="eastAsia"/>
            <w:noProof/>
            <w:rtl/>
          </w:rPr>
          <w:t>ים</w:t>
        </w:r>
        <w:r w:rsidR="007E23FE" w:rsidRPr="005E27DF">
          <w:rPr>
            <w:rStyle w:val="Hyperlink"/>
            <w:noProof/>
            <w:rtl/>
          </w:rPr>
          <w:t xml:space="preserve"> </w:t>
        </w:r>
        <w:r w:rsidR="007E23FE" w:rsidRPr="005E27DF">
          <w:rPr>
            <w:rStyle w:val="Hyperlink"/>
            <w:rFonts w:hint="eastAsia"/>
            <w:noProof/>
            <w:rtl/>
          </w:rPr>
          <w:t>או</w:t>
        </w:r>
        <w:r w:rsidR="007E23FE" w:rsidRPr="005E27DF">
          <w:rPr>
            <w:rStyle w:val="Hyperlink"/>
            <w:noProof/>
            <w:rtl/>
          </w:rPr>
          <w:t xml:space="preserve"> </w:t>
        </w:r>
        <w:r w:rsidR="007E23FE" w:rsidRPr="005E27DF">
          <w:rPr>
            <w:rStyle w:val="Hyperlink"/>
            <w:rFonts w:hint="eastAsia"/>
            <w:noProof/>
            <w:rtl/>
          </w:rPr>
          <w:t>הזרמת</w:t>
        </w:r>
        <w:r w:rsidR="007E23FE" w:rsidRPr="005E27DF">
          <w:rPr>
            <w:rStyle w:val="Hyperlink"/>
            <w:noProof/>
            <w:rtl/>
          </w:rPr>
          <w:t xml:space="preserve"> </w:t>
        </w:r>
        <w:r w:rsidR="007E23FE" w:rsidRPr="005E27DF">
          <w:rPr>
            <w:rStyle w:val="Hyperlink"/>
            <w:rFonts w:hint="eastAsia"/>
            <w:noProof/>
            <w:rtl/>
          </w:rPr>
          <w:t>קולחים</w:t>
        </w:r>
        <w:r w:rsidR="007E23FE" w:rsidRPr="005E27DF">
          <w:rPr>
            <w:rStyle w:val="Hyperlink"/>
            <w:noProof/>
            <w:rtl/>
          </w:rPr>
          <w:t xml:space="preserve"> </w:t>
        </w:r>
        <w:r w:rsidR="007E23FE" w:rsidRPr="005E27DF">
          <w:rPr>
            <w:rStyle w:val="Hyperlink"/>
            <w:rFonts w:hint="eastAsia"/>
            <w:noProof/>
            <w:rtl/>
          </w:rPr>
          <w:t>למאגר</w:t>
        </w:r>
        <w:r w:rsidR="007E23FE">
          <w:rPr>
            <w:noProof/>
            <w:webHidden/>
            <w:rtl/>
          </w:rPr>
          <w:tab/>
        </w:r>
        <w:r w:rsidR="007E23FE">
          <w:rPr>
            <w:noProof/>
            <w:webHidden/>
            <w:rtl/>
          </w:rPr>
          <w:fldChar w:fldCharType="begin"/>
        </w:r>
        <w:r w:rsidR="007E23FE">
          <w:rPr>
            <w:noProof/>
            <w:webHidden/>
            <w:rtl/>
          </w:rPr>
          <w:instrText xml:space="preserve"> </w:instrText>
        </w:r>
        <w:r w:rsidR="007E23FE">
          <w:rPr>
            <w:noProof/>
            <w:webHidden/>
          </w:rPr>
          <w:instrText>PAGEREF</w:instrText>
        </w:r>
        <w:r w:rsidR="007E23FE">
          <w:rPr>
            <w:noProof/>
            <w:webHidden/>
            <w:rtl/>
          </w:rPr>
          <w:instrText xml:space="preserve"> _</w:instrText>
        </w:r>
        <w:r w:rsidR="007E23FE">
          <w:rPr>
            <w:noProof/>
            <w:webHidden/>
          </w:rPr>
          <w:instrText>Toc23409080 \h</w:instrText>
        </w:r>
        <w:r w:rsidR="007E23FE">
          <w:rPr>
            <w:noProof/>
            <w:webHidden/>
            <w:rtl/>
          </w:rPr>
          <w:instrText xml:space="preserve"> </w:instrText>
        </w:r>
        <w:r w:rsidR="007E23FE">
          <w:rPr>
            <w:noProof/>
            <w:webHidden/>
            <w:rtl/>
          </w:rPr>
        </w:r>
        <w:r w:rsidR="007E23FE">
          <w:rPr>
            <w:noProof/>
            <w:webHidden/>
            <w:rtl/>
          </w:rPr>
          <w:fldChar w:fldCharType="separate"/>
        </w:r>
        <w:r w:rsidR="002468E5">
          <w:rPr>
            <w:noProof/>
            <w:webHidden/>
            <w:rtl/>
          </w:rPr>
          <w:t>6</w:t>
        </w:r>
        <w:r w:rsidR="007E23FE">
          <w:rPr>
            <w:noProof/>
            <w:webHidden/>
            <w:rtl/>
          </w:rPr>
          <w:fldChar w:fldCharType="end"/>
        </w:r>
      </w:hyperlink>
    </w:p>
    <w:p w14:paraId="19E02DC0" w14:textId="77777777" w:rsidR="007E23FE" w:rsidRDefault="00C76199" w:rsidP="007E23FE">
      <w:pPr>
        <w:pStyle w:val="TOC1"/>
        <w:rPr>
          <w:rFonts w:asciiTheme="minorHAnsi" w:eastAsiaTheme="minorEastAsia" w:hAnsiTheme="minorHAnsi" w:cstheme="minorBidi"/>
          <w:noProof/>
          <w:sz w:val="22"/>
          <w:szCs w:val="22"/>
          <w:rtl/>
          <w:lang w:eastAsia="en-US"/>
        </w:rPr>
      </w:pPr>
      <w:hyperlink w:anchor="_Toc23409081" w:history="1">
        <w:r w:rsidR="007E23FE" w:rsidRPr="005E27DF">
          <w:rPr>
            <w:rStyle w:val="Hyperlink"/>
            <w:noProof/>
            <w:rtl/>
          </w:rPr>
          <w:t>3</w:t>
        </w:r>
        <w:r w:rsidR="007E23FE">
          <w:rPr>
            <w:rFonts w:asciiTheme="minorHAnsi" w:eastAsiaTheme="minorEastAsia" w:hAnsiTheme="minorHAnsi" w:cstheme="minorBidi"/>
            <w:noProof/>
            <w:sz w:val="22"/>
            <w:szCs w:val="22"/>
            <w:rtl/>
            <w:lang w:eastAsia="en-US"/>
          </w:rPr>
          <w:tab/>
        </w:r>
        <w:r w:rsidR="007E23FE" w:rsidRPr="005E27DF">
          <w:rPr>
            <w:rStyle w:val="Hyperlink"/>
            <w:rFonts w:hint="eastAsia"/>
            <w:noProof/>
            <w:rtl/>
          </w:rPr>
          <w:t>חישוב</w:t>
        </w:r>
        <w:r w:rsidR="007E23FE" w:rsidRPr="005E27DF">
          <w:rPr>
            <w:rStyle w:val="Hyperlink"/>
            <w:noProof/>
            <w:rtl/>
          </w:rPr>
          <w:t xml:space="preserve"> </w:t>
        </w:r>
        <w:r w:rsidR="007E23FE" w:rsidRPr="005E27DF">
          <w:rPr>
            <w:rStyle w:val="Hyperlink"/>
            <w:rFonts w:hint="eastAsia"/>
            <w:noProof/>
            <w:rtl/>
          </w:rPr>
          <w:t>פליטות</w:t>
        </w:r>
        <w:r w:rsidR="007E23FE" w:rsidRPr="005E27DF">
          <w:rPr>
            <w:rStyle w:val="Hyperlink"/>
            <w:noProof/>
            <w:rtl/>
          </w:rPr>
          <w:t xml:space="preserve"> </w:t>
        </w:r>
        <w:r w:rsidR="007E23FE" w:rsidRPr="005E27DF">
          <w:rPr>
            <w:rStyle w:val="Hyperlink"/>
            <w:rFonts w:hint="eastAsia"/>
            <w:noProof/>
            <w:rtl/>
          </w:rPr>
          <w:t>והעברות</w:t>
        </w:r>
        <w:r w:rsidR="007E23FE" w:rsidRPr="005E27DF">
          <w:rPr>
            <w:rStyle w:val="Hyperlink"/>
            <w:noProof/>
            <w:rtl/>
          </w:rPr>
          <w:t xml:space="preserve"> </w:t>
        </w:r>
        <w:r w:rsidR="007E23FE" w:rsidRPr="005E27DF">
          <w:rPr>
            <w:rStyle w:val="Hyperlink"/>
            <w:rFonts w:hint="eastAsia"/>
            <w:noProof/>
            <w:rtl/>
          </w:rPr>
          <w:t>באמצעות</w:t>
        </w:r>
        <w:r w:rsidR="007E23FE" w:rsidRPr="005E27DF">
          <w:rPr>
            <w:rStyle w:val="Hyperlink"/>
            <w:noProof/>
            <w:rtl/>
          </w:rPr>
          <w:t xml:space="preserve"> </w:t>
        </w:r>
        <w:r w:rsidR="007E23FE" w:rsidRPr="005E27DF">
          <w:rPr>
            <w:rStyle w:val="Hyperlink"/>
            <w:rFonts w:hint="eastAsia"/>
            <w:noProof/>
            <w:rtl/>
          </w:rPr>
          <w:t>שיטות</w:t>
        </w:r>
        <w:r w:rsidR="007E23FE" w:rsidRPr="005E27DF">
          <w:rPr>
            <w:rStyle w:val="Hyperlink"/>
            <w:noProof/>
            <w:rtl/>
          </w:rPr>
          <w:t xml:space="preserve"> </w:t>
        </w:r>
        <w:r w:rsidR="007E23FE" w:rsidRPr="005E27DF">
          <w:rPr>
            <w:rStyle w:val="Hyperlink"/>
            <w:rFonts w:hint="eastAsia"/>
            <w:noProof/>
            <w:rtl/>
          </w:rPr>
          <w:t>חישוב</w:t>
        </w:r>
        <w:r w:rsidR="007E23FE" w:rsidRPr="005E27DF">
          <w:rPr>
            <w:rStyle w:val="Hyperlink"/>
            <w:noProof/>
            <w:rtl/>
          </w:rPr>
          <w:t xml:space="preserve"> </w:t>
        </w:r>
        <w:r w:rsidR="007E23FE" w:rsidRPr="005E27DF">
          <w:rPr>
            <w:rStyle w:val="Hyperlink"/>
            <w:rFonts w:hint="eastAsia"/>
            <w:noProof/>
            <w:rtl/>
          </w:rPr>
          <w:t>מיטביות</w:t>
        </w:r>
        <w:r w:rsidR="007E23FE">
          <w:rPr>
            <w:noProof/>
            <w:webHidden/>
            <w:rtl/>
          </w:rPr>
          <w:tab/>
        </w:r>
        <w:r w:rsidR="007E23FE">
          <w:rPr>
            <w:noProof/>
            <w:webHidden/>
            <w:rtl/>
          </w:rPr>
          <w:fldChar w:fldCharType="begin"/>
        </w:r>
        <w:r w:rsidR="007E23FE">
          <w:rPr>
            <w:noProof/>
            <w:webHidden/>
            <w:rtl/>
          </w:rPr>
          <w:instrText xml:space="preserve"> </w:instrText>
        </w:r>
        <w:r w:rsidR="007E23FE">
          <w:rPr>
            <w:noProof/>
            <w:webHidden/>
          </w:rPr>
          <w:instrText>PAGEREF</w:instrText>
        </w:r>
        <w:r w:rsidR="007E23FE">
          <w:rPr>
            <w:noProof/>
            <w:webHidden/>
            <w:rtl/>
          </w:rPr>
          <w:instrText xml:space="preserve"> _</w:instrText>
        </w:r>
        <w:r w:rsidR="007E23FE">
          <w:rPr>
            <w:noProof/>
            <w:webHidden/>
          </w:rPr>
          <w:instrText>Toc23409081 \h</w:instrText>
        </w:r>
        <w:r w:rsidR="007E23FE">
          <w:rPr>
            <w:noProof/>
            <w:webHidden/>
            <w:rtl/>
          </w:rPr>
          <w:instrText xml:space="preserve"> </w:instrText>
        </w:r>
        <w:r w:rsidR="007E23FE">
          <w:rPr>
            <w:noProof/>
            <w:webHidden/>
            <w:rtl/>
          </w:rPr>
        </w:r>
        <w:r w:rsidR="007E23FE">
          <w:rPr>
            <w:noProof/>
            <w:webHidden/>
            <w:rtl/>
          </w:rPr>
          <w:fldChar w:fldCharType="separate"/>
        </w:r>
        <w:r w:rsidR="002468E5">
          <w:rPr>
            <w:noProof/>
            <w:webHidden/>
            <w:rtl/>
          </w:rPr>
          <w:t>6</w:t>
        </w:r>
        <w:r w:rsidR="007E23FE">
          <w:rPr>
            <w:noProof/>
            <w:webHidden/>
            <w:rtl/>
          </w:rPr>
          <w:fldChar w:fldCharType="end"/>
        </w:r>
      </w:hyperlink>
    </w:p>
    <w:p w14:paraId="4847D5F9" w14:textId="77777777" w:rsidR="007E23FE" w:rsidRDefault="00C76199" w:rsidP="007E23FE">
      <w:pPr>
        <w:pStyle w:val="TOC2"/>
        <w:tabs>
          <w:tab w:val="clear" w:pos="8504"/>
          <w:tab w:val="left" w:pos="902"/>
          <w:tab w:val="left" w:pos="8930"/>
        </w:tabs>
        <w:rPr>
          <w:rFonts w:asciiTheme="minorHAnsi" w:eastAsiaTheme="minorEastAsia" w:hAnsiTheme="minorHAnsi" w:cstheme="minorBidi"/>
          <w:noProof/>
          <w:sz w:val="22"/>
          <w:szCs w:val="22"/>
          <w:rtl/>
          <w:lang w:eastAsia="en-US"/>
        </w:rPr>
      </w:pPr>
      <w:hyperlink w:anchor="_Toc23409082" w:history="1">
        <w:r w:rsidR="007E23FE" w:rsidRPr="005E27DF">
          <w:rPr>
            <w:rStyle w:val="Hyperlink"/>
            <w:noProof/>
            <w:rtl/>
          </w:rPr>
          <w:t>3.1</w:t>
        </w:r>
        <w:r w:rsidR="007E23FE">
          <w:rPr>
            <w:rFonts w:asciiTheme="minorHAnsi" w:eastAsiaTheme="minorEastAsia" w:hAnsiTheme="minorHAnsi" w:cstheme="minorBidi"/>
            <w:noProof/>
            <w:sz w:val="22"/>
            <w:szCs w:val="22"/>
            <w:rtl/>
            <w:lang w:eastAsia="en-US"/>
          </w:rPr>
          <w:tab/>
        </w:r>
        <w:r w:rsidR="007E23FE" w:rsidRPr="005E27DF">
          <w:rPr>
            <w:rStyle w:val="Hyperlink"/>
            <w:rFonts w:hint="eastAsia"/>
            <w:noProof/>
            <w:rtl/>
          </w:rPr>
          <w:t>חישוב</w:t>
        </w:r>
        <w:r w:rsidR="007E23FE" w:rsidRPr="005E27DF">
          <w:rPr>
            <w:rStyle w:val="Hyperlink"/>
            <w:noProof/>
            <w:rtl/>
          </w:rPr>
          <w:t xml:space="preserve"> </w:t>
        </w:r>
        <w:r w:rsidR="007E23FE" w:rsidRPr="005E27DF">
          <w:rPr>
            <w:rStyle w:val="Hyperlink"/>
            <w:rFonts w:hint="eastAsia"/>
            <w:noProof/>
            <w:rtl/>
          </w:rPr>
          <w:t>כמות</w:t>
        </w:r>
        <w:r w:rsidR="007E23FE" w:rsidRPr="005E27DF">
          <w:rPr>
            <w:rStyle w:val="Hyperlink"/>
            <w:noProof/>
            <w:rtl/>
          </w:rPr>
          <w:t xml:space="preserve"> </w:t>
        </w:r>
        <w:r w:rsidR="007E23FE" w:rsidRPr="005E27DF">
          <w:rPr>
            <w:rStyle w:val="Hyperlink"/>
            <w:rFonts w:hint="eastAsia"/>
            <w:noProof/>
            <w:rtl/>
          </w:rPr>
          <w:t>פליטות</w:t>
        </w:r>
        <w:r w:rsidR="007E23FE" w:rsidRPr="005E27DF">
          <w:rPr>
            <w:rStyle w:val="Hyperlink"/>
            <w:noProof/>
            <w:rtl/>
          </w:rPr>
          <w:t xml:space="preserve"> </w:t>
        </w:r>
        <w:r w:rsidR="007E23FE" w:rsidRPr="005E27DF">
          <w:rPr>
            <w:rStyle w:val="Hyperlink"/>
            <w:rFonts w:hint="eastAsia"/>
            <w:noProof/>
            <w:rtl/>
          </w:rPr>
          <w:t>לאוויר</w:t>
        </w:r>
        <w:r w:rsidR="007E23FE">
          <w:rPr>
            <w:noProof/>
            <w:webHidden/>
            <w:rtl/>
          </w:rPr>
          <w:tab/>
        </w:r>
        <w:r w:rsidR="007E23FE">
          <w:rPr>
            <w:noProof/>
            <w:webHidden/>
            <w:rtl/>
          </w:rPr>
          <w:fldChar w:fldCharType="begin"/>
        </w:r>
        <w:r w:rsidR="007E23FE">
          <w:rPr>
            <w:noProof/>
            <w:webHidden/>
            <w:rtl/>
          </w:rPr>
          <w:instrText xml:space="preserve"> </w:instrText>
        </w:r>
        <w:r w:rsidR="007E23FE">
          <w:rPr>
            <w:noProof/>
            <w:webHidden/>
          </w:rPr>
          <w:instrText>PAGEREF</w:instrText>
        </w:r>
        <w:r w:rsidR="007E23FE">
          <w:rPr>
            <w:noProof/>
            <w:webHidden/>
            <w:rtl/>
          </w:rPr>
          <w:instrText xml:space="preserve"> _</w:instrText>
        </w:r>
        <w:r w:rsidR="007E23FE">
          <w:rPr>
            <w:noProof/>
            <w:webHidden/>
          </w:rPr>
          <w:instrText>Toc23409082 \h</w:instrText>
        </w:r>
        <w:r w:rsidR="007E23FE">
          <w:rPr>
            <w:noProof/>
            <w:webHidden/>
            <w:rtl/>
          </w:rPr>
          <w:instrText xml:space="preserve"> </w:instrText>
        </w:r>
        <w:r w:rsidR="007E23FE">
          <w:rPr>
            <w:noProof/>
            <w:webHidden/>
            <w:rtl/>
          </w:rPr>
        </w:r>
        <w:r w:rsidR="007E23FE">
          <w:rPr>
            <w:noProof/>
            <w:webHidden/>
            <w:rtl/>
          </w:rPr>
          <w:fldChar w:fldCharType="separate"/>
        </w:r>
        <w:r w:rsidR="002468E5">
          <w:rPr>
            <w:noProof/>
            <w:webHidden/>
            <w:rtl/>
          </w:rPr>
          <w:t>6</w:t>
        </w:r>
        <w:r w:rsidR="007E23FE">
          <w:rPr>
            <w:noProof/>
            <w:webHidden/>
            <w:rtl/>
          </w:rPr>
          <w:fldChar w:fldCharType="end"/>
        </w:r>
      </w:hyperlink>
    </w:p>
    <w:p w14:paraId="06E88648" w14:textId="77777777" w:rsidR="007E23FE" w:rsidRDefault="00C76199" w:rsidP="007E23FE">
      <w:pPr>
        <w:pStyle w:val="TOC2"/>
        <w:tabs>
          <w:tab w:val="clear" w:pos="8504"/>
          <w:tab w:val="left" w:pos="902"/>
          <w:tab w:val="left" w:pos="8930"/>
        </w:tabs>
        <w:rPr>
          <w:rFonts w:asciiTheme="minorHAnsi" w:eastAsiaTheme="minorEastAsia" w:hAnsiTheme="minorHAnsi" w:cstheme="minorBidi"/>
          <w:noProof/>
          <w:sz w:val="22"/>
          <w:szCs w:val="22"/>
          <w:rtl/>
          <w:lang w:eastAsia="en-US"/>
        </w:rPr>
      </w:pPr>
      <w:hyperlink w:anchor="_Toc23409083" w:history="1">
        <w:r w:rsidR="007E23FE" w:rsidRPr="005E27DF">
          <w:rPr>
            <w:rStyle w:val="Hyperlink"/>
            <w:noProof/>
            <w:rtl/>
          </w:rPr>
          <w:t>3.2</w:t>
        </w:r>
        <w:r w:rsidR="007E23FE">
          <w:rPr>
            <w:rFonts w:asciiTheme="minorHAnsi" w:eastAsiaTheme="minorEastAsia" w:hAnsiTheme="minorHAnsi" w:cstheme="minorBidi"/>
            <w:noProof/>
            <w:sz w:val="22"/>
            <w:szCs w:val="22"/>
            <w:rtl/>
            <w:lang w:eastAsia="en-US"/>
          </w:rPr>
          <w:tab/>
        </w:r>
        <w:r w:rsidR="007E23FE" w:rsidRPr="005E27DF">
          <w:rPr>
            <w:rStyle w:val="Hyperlink"/>
            <w:rFonts w:hint="eastAsia"/>
            <w:noProof/>
            <w:rtl/>
          </w:rPr>
          <w:t>חישוב</w:t>
        </w:r>
        <w:r w:rsidR="007E23FE" w:rsidRPr="005E27DF">
          <w:rPr>
            <w:rStyle w:val="Hyperlink"/>
            <w:noProof/>
            <w:rtl/>
          </w:rPr>
          <w:t xml:space="preserve"> </w:t>
        </w:r>
        <w:r w:rsidR="007E23FE" w:rsidRPr="005E27DF">
          <w:rPr>
            <w:rStyle w:val="Hyperlink"/>
            <w:rFonts w:hint="eastAsia"/>
            <w:noProof/>
            <w:rtl/>
          </w:rPr>
          <w:t>פליטות</w:t>
        </w:r>
        <w:r w:rsidR="007E23FE" w:rsidRPr="005E27DF">
          <w:rPr>
            <w:rStyle w:val="Hyperlink"/>
            <w:noProof/>
            <w:rtl/>
          </w:rPr>
          <w:t xml:space="preserve"> </w:t>
        </w:r>
        <w:r w:rsidR="007E23FE" w:rsidRPr="005E27DF">
          <w:rPr>
            <w:rStyle w:val="Hyperlink"/>
            <w:rFonts w:hint="eastAsia"/>
            <w:noProof/>
            <w:rtl/>
          </w:rPr>
          <w:t>לשפכים</w:t>
        </w:r>
        <w:r w:rsidR="007E23FE" w:rsidRPr="005E27DF">
          <w:rPr>
            <w:rStyle w:val="Hyperlink"/>
            <w:noProof/>
            <w:rtl/>
          </w:rPr>
          <w:t xml:space="preserve"> </w:t>
        </w:r>
        <w:r w:rsidR="007E23FE" w:rsidRPr="005E27DF">
          <w:rPr>
            <w:rStyle w:val="Hyperlink"/>
            <w:rFonts w:hint="eastAsia"/>
            <w:noProof/>
            <w:rtl/>
          </w:rPr>
          <w:t>ולקולחים</w:t>
        </w:r>
        <w:r w:rsidR="007E23FE">
          <w:rPr>
            <w:noProof/>
            <w:webHidden/>
            <w:rtl/>
          </w:rPr>
          <w:tab/>
        </w:r>
        <w:r w:rsidR="007E23FE">
          <w:rPr>
            <w:noProof/>
            <w:webHidden/>
            <w:rtl/>
          </w:rPr>
          <w:fldChar w:fldCharType="begin"/>
        </w:r>
        <w:r w:rsidR="007E23FE">
          <w:rPr>
            <w:noProof/>
            <w:webHidden/>
            <w:rtl/>
          </w:rPr>
          <w:instrText xml:space="preserve"> </w:instrText>
        </w:r>
        <w:r w:rsidR="007E23FE">
          <w:rPr>
            <w:noProof/>
            <w:webHidden/>
          </w:rPr>
          <w:instrText>PAGEREF</w:instrText>
        </w:r>
        <w:r w:rsidR="007E23FE">
          <w:rPr>
            <w:noProof/>
            <w:webHidden/>
            <w:rtl/>
          </w:rPr>
          <w:instrText xml:space="preserve"> _</w:instrText>
        </w:r>
        <w:r w:rsidR="007E23FE">
          <w:rPr>
            <w:noProof/>
            <w:webHidden/>
          </w:rPr>
          <w:instrText>Toc23409083 \h</w:instrText>
        </w:r>
        <w:r w:rsidR="007E23FE">
          <w:rPr>
            <w:noProof/>
            <w:webHidden/>
            <w:rtl/>
          </w:rPr>
          <w:instrText xml:space="preserve"> </w:instrText>
        </w:r>
        <w:r w:rsidR="007E23FE">
          <w:rPr>
            <w:noProof/>
            <w:webHidden/>
            <w:rtl/>
          </w:rPr>
        </w:r>
        <w:r w:rsidR="007E23FE">
          <w:rPr>
            <w:noProof/>
            <w:webHidden/>
            <w:rtl/>
          </w:rPr>
          <w:fldChar w:fldCharType="separate"/>
        </w:r>
        <w:r w:rsidR="002468E5">
          <w:rPr>
            <w:noProof/>
            <w:webHidden/>
            <w:rtl/>
          </w:rPr>
          <w:t>7</w:t>
        </w:r>
        <w:r w:rsidR="007E23FE">
          <w:rPr>
            <w:noProof/>
            <w:webHidden/>
            <w:rtl/>
          </w:rPr>
          <w:fldChar w:fldCharType="end"/>
        </w:r>
      </w:hyperlink>
    </w:p>
    <w:p w14:paraId="21741CF3" w14:textId="77777777" w:rsidR="007E23FE" w:rsidRDefault="00C76199" w:rsidP="007E23FE">
      <w:pPr>
        <w:pStyle w:val="TOC2"/>
        <w:tabs>
          <w:tab w:val="clear" w:pos="8504"/>
          <w:tab w:val="left" w:pos="902"/>
          <w:tab w:val="left" w:pos="8930"/>
        </w:tabs>
        <w:rPr>
          <w:rFonts w:asciiTheme="minorHAnsi" w:eastAsiaTheme="minorEastAsia" w:hAnsiTheme="minorHAnsi" w:cstheme="minorBidi"/>
          <w:noProof/>
          <w:sz w:val="22"/>
          <w:szCs w:val="22"/>
          <w:rtl/>
          <w:lang w:eastAsia="en-US"/>
        </w:rPr>
      </w:pPr>
      <w:hyperlink w:anchor="_Toc23409084" w:history="1">
        <w:r w:rsidR="007E23FE" w:rsidRPr="005E27DF">
          <w:rPr>
            <w:rStyle w:val="Hyperlink"/>
            <w:noProof/>
          </w:rPr>
          <w:t>3.3</w:t>
        </w:r>
        <w:r w:rsidR="007E23FE">
          <w:rPr>
            <w:rFonts w:asciiTheme="minorHAnsi" w:eastAsiaTheme="minorEastAsia" w:hAnsiTheme="minorHAnsi" w:cstheme="minorBidi"/>
            <w:noProof/>
            <w:sz w:val="22"/>
            <w:szCs w:val="22"/>
            <w:rtl/>
            <w:lang w:eastAsia="en-US"/>
          </w:rPr>
          <w:tab/>
        </w:r>
        <w:r w:rsidR="007E23FE" w:rsidRPr="005E27DF">
          <w:rPr>
            <w:rStyle w:val="Hyperlink"/>
            <w:rFonts w:hint="eastAsia"/>
            <w:noProof/>
            <w:rtl/>
          </w:rPr>
          <w:t>חישוב</w:t>
        </w:r>
        <w:r w:rsidR="007E23FE" w:rsidRPr="005E27DF">
          <w:rPr>
            <w:rStyle w:val="Hyperlink"/>
            <w:noProof/>
            <w:rtl/>
          </w:rPr>
          <w:t xml:space="preserve"> </w:t>
        </w:r>
        <w:r w:rsidR="007E23FE" w:rsidRPr="005E27DF">
          <w:rPr>
            <w:rStyle w:val="Hyperlink"/>
            <w:rFonts w:hint="eastAsia"/>
            <w:noProof/>
            <w:rtl/>
          </w:rPr>
          <w:t>העברות</w:t>
        </w:r>
        <w:r w:rsidR="007E23FE" w:rsidRPr="005E27DF">
          <w:rPr>
            <w:rStyle w:val="Hyperlink"/>
            <w:noProof/>
            <w:rtl/>
          </w:rPr>
          <w:t xml:space="preserve"> </w:t>
        </w:r>
        <w:r w:rsidR="007E23FE" w:rsidRPr="005E27DF">
          <w:rPr>
            <w:rStyle w:val="Hyperlink"/>
            <w:rFonts w:hint="eastAsia"/>
            <w:noProof/>
            <w:rtl/>
          </w:rPr>
          <w:t>פסולות</w:t>
        </w:r>
        <w:r w:rsidR="007E23FE">
          <w:rPr>
            <w:noProof/>
            <w:webHidden/>
            <w:rtl/>
          </w:rPr>
          <w:tab/>
        </w:r>
        <w:r w:rsidR="007E23FE">
          <w:rPr>
            <w:noProof/>
            <w:webHidden/>
            <w:rtl/>
          </w:rPr>
          <w:fldChar w:fldCharType="begin"/>
        </w:r>
        <w:r w:rsidR="007E23FE">
          <w:rPr>
            <w:noProof/>
            <w:webHidden/>
            <w:rtl/>
          </w:rPr>
          <w:instrText xml:space="preserve"> </w:instrText>
        </w:r>
        <w:r w:rsidR="007E23FE">
          <w:rPr>
            <w:noProof/>
            <w:webHidden/>
          </w:rPr>
          <w:instrText>PAGEREF</w:instrText>
        </w:r>
        <w:r w:rsidR="007E23FE">
          <w:rPr>
            <w:noProof/>
            <w:webHidden/>
            <w:rtl/>
          </w:rPr>
          <w:instrText xml:space="preserve"> _</w:instrText>
        </w:r>
        <w:r w:rsidR="007E23FE">
          <w:rPr>
            <w:noProof/>
            <w:webHidden/>
          </w:rPr>
          <w:instrText>Toc23409084 \h</w:instrText>
        </w:r>
        <w:r w:rsidR="007E23FE">
          <w:rPr>
            <w:noProof/>
            <w:webHidden/>
            <w:rtl/>
          </w:rPr>
          <w:instrText xml:space="preserve"> </w:instrText>
        </w:r>
        <w:r w:rsidR="007E23FE">
          <w:rPr>
            <w:noProof/>
            <w:webHidden/>
            <w:rtl/>
          </w:rPr>
        </w:r>
        <w:r w:rsidR="007E23FE">
          <w:rPr>
            <w:noProof/>
            <w:webHidden/>
            <w:rtl/>
          </w:rPr>
          <w:fldChar w:fldCharType="separate"/>
        </w:r>
        <w:r w:rsidR="002468E5">
          <w:rPr>
            <w:noProof/>
            <w:webHidden/>
            <w:rtl/>
          </w:rPr>
          <w:t>9</w:t>
        </w:r>
        <w:r w:rsidR="007E23FE">
          <w:rPr>
            <w:noProof/>
            <w:webHidden/>
            <w:rtl/>
          </w:rPr>
          <w:fldChar w:fldCharType="end"/>
        </w:r>
      </w:hyperlink>
    </w:p>
    <w:p w14:paraId="7E8750DE" w14:textId="77777777" w:rsidR="007E23FE" w:rsidRDefault="00C76199" w:rsidP="007E23FE">
      <w:pPr>
        <w:pStyle w:val="TOC2"/>
        <w:tabs>
          <w:tab w:val="clear" w:pos="8504"/>
          <w:tab w:val="left" w:pos="902"/>
          <w:tab w:val="left" w:pos="8930"/>
        </w:tabs>
        <w:rPr>
          <w:rFonts w:asciiTheme="minorHAnsi" w:eastAsiaTheme="minorEastAsia" w:hAnsiTheme="minorHAnsi" w:cstheme="minorBidi"/>
          <w:noProof/>
          <w:sz w:val="22"/>
          <w:szCs w:val="22"/>
          <w:rtl/>
          <w:lang w:eastAsia="en-US"/>
        </w:rPr>
      </w:pPr>
      <w:hyperlink w:anchor="_Toc23409085" w:history="1">
        <w:r w:rsidR="007E23FE" w:rsidRPr="005E27DF">
          <w:rPr>
            <w:rStyle w:val="Hyperlink"/>
            <w:noProof/>
            <w:rtl/>
          </w:rPr>
          <w:t>3.4</w:t>
        </w:r>
        <w:r w:rsidR="007E23FE">
          <w:rPr>
            <w:rFonts w:asciiTheme="minorHAnsi" w:eastAsiaTheme="minorEastAsia" w:hAnsiTheme="minorHAnsi" w:cstheme="minorBidi"/>
            <w:noProof/>
            <w:sz w:val="22"/>
            <w:szCs w:val="22"/>
            <w:rtl/>
            <w:lang w:eastAsia="en-US"/>
          </w:rPr>
          <w:tab/>
        </w:r>
        <w:r w:rsidR="007E23FE" w:rsidRPr="005E27DF">
          <w:rPr>
            <w:rStyle w:val="Hyperlink"/>
            <w:rFonts w:hint="eastAsia"/>
            <w:noProof/>
            <w:rtl/>
          </w:rPr>
          <w:t>חישוב</w:t>
        </w:r>
        <w:r w:rsidR="007E23FE" w:rsidRPr="005E27DF">
          <w:rPr>
            <w:rStyle w:val="Hyperlink"/>
            <w:noProof/>
            <w:rtl/>
          </w:rPr>
          <w:t xml:space="preserve"> </w:t>
        </w:r>
        <w:r w:rsidR="007E23FE" w:rsidRPr="005E27DF">
          <w:rPr>
            <w:rStyle w:val="Hyperlink"/>
            <w:rFonts w:hint="eastAsia"/>
            <w:noProof/>
            <w:rtl/>
          </w:rPr>
          <w:t>צריכת</w:t>
        </w:r>
        <w:r w:rsidR="007E23FE" w:rsidRPr="005E27DF">
          <w:rPr>
            <w:rStyle w:val="Hyperlink"/>
            <w:noProof/>
            <w:rtl/>
          </w:rPr>
          <w:t xml:space="preserve"> </w:t>
        </w:r>
        <w:r w:rsidR="007E23FE" w:rsidRPr="005E27DF">
          <w:rPr>
            <w:rStyle w:val="Hyperlink"/>
            <w:rFonts w:hint="eastAsia"/>
            <w:noProof/>
            <w:rtl/>
          </w:rPr>
          <w:t>אנרגיה</w:t>
        </w:r>
        <w:r w:rsidR="007E23FE">
          <w:rPr>
            <w:noProof/>
            <w:webHidden/>
            <w:rtl/>
          </w:rPr>
          <w:tab/>
        </w:r>
        <w:r w:rsidR="007E23FE">
          <w:rPr>
            <w:noProof/>
            <w:webHidden/>
            <w:rtl/>
          </w:rPr>
          <w:fldChar w:fldCharType="begin"/>
        </w:r>
        <w:r w:rsidR="007E23FE">
          <w:rPr>
            <w:noProof/>
            <w:webHidden/>
            <w:rtl/>
          </w:rPr>
          <w:instrText xml:space="preserve"> </w:instrText>
        </w:r>
        <w:r w:rsidR="007E23FE">
          <w:rPr>
            <w:noProof/>
            <w:webHidden/>
          </w:rPr>
          <w:instrText>PAGEREF</w:instrText>
        </w:r>
        <w:r w:rsidR="007E23FE">
          <w:rPr>
            <w:noProof/>
            <w:webHidden/>
            <w:rtl/>
          </w:rPr>
          <w:instrText xml:space="preserve"> _</w:instrText>
        </w:r>
        <w:r w:rsidR="007E23FE">
          <w:rPr>
            <w:noProof/>
            <w:webHidden/>
          </w:rPr>
          <w:instrText>Toc23409085 \h</w:instrText>
        </w:r>
        <w:r w:rsidR="007E23FE">
          <w:rPr>
            <w:noProof/>
            <w:webHidden/>
            <w:rtl/>
          </w:rPr>
          <w:instrText xml:space="preserve"> </w:instrText>
        </w:r>
        <w:r w:rsidR="007E23FE">
          <w:rPr>
            <w:noProof/>
            <w:webHidden/>
            <w:rtl/>
          </w:rPr>
        </w:r>
        <w:r w:rsidR="007E23FE">
          <w:rPr>
            <w:noProof/>
            <w:webHidden/>
            <w:rtl/>
          </w:rPr>
          <w:fldChar w:fldCharType="separate"/>
        </w:r>
        <w:r w:rsidR="002468E5">
          <w:rPr>
            <w:noProof/>
            <w:webHidden/>
            <w:rtl/>
          </w:rPr>
          <w:t>9</w:t>
        </w:r>
        <w:r w:rsidR="007E23FE">
          <w:rPr>
            <w:noProof/>
            <w:webHidden/>
            <w:rtl/>
          </w:rPr>
          <w:fldChar w:fldCharType="end"/>
        </w:r>
      </w:hyperlink>
    </w:p>
    <w:p w14:paraId="28365680" w14:textId="77777777" w:rsidR="007E23FE" w:rsidRDefault="00C76199" w:rsidP="007E23FE">
      <w:pPr>
        <w:pStyle w:val="TOC2"/>
        <w:tabs>
          <w:tab w:val="clear" w:pos="8504"/>
          <w:tab w:val="left" w:pos="902"/>
          <w:tab w:val="left" w:pos="8930"/>
        </w:tabs>
        <w:rPr>
          <w:rFonts w:asciiTheme="minorHAnsi" w:eastAsiaTheme="minorEastAsia" w:hAnsiTheme="minorHAnsi" w:cstheme="minorBidi"/>
          <w:noProof/>
          <w:sz w:val="22"/>
          <w:szCs w:val="22"/>
          <w:rtl/>
          <w:lang w:eastAsia="en-US"/>
        </w:rPr>
      </w:pPr>
      <w:hyperlink w:anchor="_Toc23409086" w:history="1">
        <w:r w:rsidR="007E23FE" w:rsidRPr="005E27DF">
          <w:rPr>
            <w:rStyle w:val="Hyperlink"/>
            <w:noProof/>
            <w:rtl/>
          </w:rPr>
          <w:t>3.5</w:t>
        </w:r>
        <w:r w:rsidR="007E23FE">
          <w:rPr>
            <w:rFonts w:asciiTheme="minorHAnsi" w:eastAsiaTheme="minorEastAsia" w:hAnsiTheme="minorHAnsi" w:cstheme="minorBidi"/>
            <w:noProof/>
            <w:sz w:val="22"/>
            <w:szCs w:val="22"/>
            <w:rtl/>
            <w:lang w:eastAsia="en-US"/>
          </w:rPr>
          <w:tab/>
        </w:r>
        <w:r w:rsidR="007E23FE" w:rsidRPr="005E27DF">
          <w:rPr>
            <w:rStyle w:val="Hyperlink"/>
            <w:rFonts w:hint="eastAsia"/>
            <w:noProof/>
            <w:rtl/>
          </w:rPr>
          <w:t>פליטות</w:t>
        </w:r>
        <w:r w:rsidR="007E23FE" w:rsidRPr="005E27DF">
          <w:rPr>
            <w:rStyle w:val="Hyperlink"/>
            <w:noProof/>
            <w:rtl/>
          </w:rPr>
          <w:t xml:space="preserve"> </w:t>
        </w:r>
        <w:r w:rsidR="007E23FE" w:rsidRPr="005E27DF">
          <w:rPr>
            <w:rStyle w:val="Hyperlink"/>
            <w:rFonts w:hint="eastAsia"/>
            <w:noProof/>
            <w:rtl/>
          </w:rPr>
          <w:t>בתקלה</w:t>
        </w:r>
        <w:r w:rsidR="007E23FE">
          <w:rPr>
            <w:noProof/>
            <w:webHidden/>
            <w:rtl/>
          </w:rPr>
          <w:tab/>
        </w:r>
        <w:r w:rsidR="007E23FE">
          <w:rPr>
            <w:noProof/>
            <w:webHidden/>
            <w:rtl/>
          </w:rPr>
          <w:fldChar w:fldCharType="begin"/>
        </w:r>
        <w:r w:rsidR="007E23FE">
          <w:rPr>
            <w:noProof/>
            <w:webHidden/>
            <w:rtl/>
          </w:rPr>
          <w:instrText xml:space="preserve"> </w:instrText>
        </w:r>
        <w:r w:rsidR="007E23FE">
          <w:rPr>
            <w:noProof/>
            <w:webHidden/>
          </w:rPr>
          <w:instrText>PAGEREF</w:instrText>
        </w:r>
        <w:r w:rsidR="007E23FE">
          <w:rPr>
            <w:noProof/>
            <w:webHidden/>
            <w:rtl/>
          </w:rPr>
          <w:instrText xml:space="preserve"> _</w:instrText>
        </w:r>
        <w:r w:rsidR="007E23FE">
          <w:rPr>
            <w:noProof/>
            <w:webHidden/>
          </w:rPr>
          <w:instrText>Toc23409086 \h</w:instrText>
        </w:r>
        <w:r w:rsidR="007E23FE">
          <w:rPr>
            <w:noProof/>
            <w:webHidden/>
            <w:rtl/>
          </w:rPr>
          <w:instrText xml:space="preserve"> </w:instrText>
        </w:r>
        <w:r w:rsidR="007E23FE">
          <w:rPr>
            <w:noProof/>
            <w:webHidden/>
            <w:rtl/>
          </w:rPr>
        </w:r>
        <w:r w:rsidR="007E23FE">
          <w:rPr>
            <w:noProof/>
            <w:webHidden/>
            <w:rtl/>
          </w:rPr>
          <w:fldChar w:fldCharType="separate"/>
        </w:r>
        <w:r w:rsidR="002468E5">
          <w:rPr>
            <w:noProof/>
            <w:webHidden/>
            <w:rtl/>
          </w:rPr>
          <w:t>10</w:t>
        </w:r>
        <w:r w:rsidR="007E23FE">
          <w:rPr>
            <w:noProof/>
            <w:webHidden/>
            <w:rtl/>
          </w:rPr>
          <w:fldChar w:fldCharType="end"/>
        </w:r>
      </w:hyperlink>
    </w:p>
    <w:p w14:paraId="47A13E19" w14:textId="77777777" w:rsidR="007E23FE" w:rsidRDefault="00C76199" w:rsidP="007E23FE">
      <w:pPr>
        <w:pStyle w:val="TOC1"/>
        <w:rPr>
          <w:rFonts w:asciiTheme="minorHAnsi" w:eastAsiaTheme="minorEastAsia" w:hAnsiTheme="minorHAnsi" w:cstheme="minorBidi"/>
          <w:noProof/>
          <w:sz w:val="22"/>
          <w:szCs w:val="22"/>
          <w:rtl/>
          <w:lang w:eastAsia="en-US"/>
        </w:rPr>
      </w:pPr>
      <w:hyperlink w:anchor="_Toc23409087" w:history="1">
        <w:r w:rsidR="007E23FE" w:rsidRPr="005E27DF">
          <w:rPr>
            <w:rStyle w:val="Hyperlink"/>
            <w:rFonts w:hint="eastAsia"/>
            <w:noProof/>
            <w:rtl/>
          </w:rPr>
          <w:t>נספח</w:t>
        </w:r>
        <w:r w:rsidR="007E23FE" w:rsidRPr="005E27DF">
          <w:rPr>
            <w:rStyle w:val="Hyperlink"/>
            <w:noProof/>
            <w:rtl/>
          </w:rPr>
          <w:t xml:space="preserve"> 1 - </w:t>
        </w:r>
        <w:r w:rsidR="007E23FE" w:rsidRPr="005E27DF">
          <w:rPr>
            <w:rStyle w:val="Hyperlink"/>
            <w:rFonts w:hint="eastAsia"/>
            <w:noProof/>
            <w:rtl/>
          </w:rPr>
          <w:t>פעילויות</w:t>
        </w:r>
        <w:r w:rsidR="007E23FE" w:rsidRPr="005E27DF">
          <w:rPr>
            <w:rStyle w:val="Hyperlink"/>
            <w:noProof/>
            <w:rtl/>
          </w:rPr>
          <w:t xml:space="preserve"> </w:t>
        </w:r>
        <w:r w:rsidR="007E23FE" w:rsidRPr="005E27DF">
          <w:rPr>
            <w:rStyle w:val="Hyperlink"/>
            <w:rFonts w:hint="eastAsia"/>
            <w:noProof/>
            <w:rtl/>
          </w:rPr>
          <w:t>מאפיינות</w:t>
        </w:r>
        <w:r w:rsidR="007E23FE" w:rsidRPr="005E27DF">
          <w:rPr>
            <w:rStyle w:val="Hyperlink"/>
            <w:noProof/>
            <w:rtl/>
          </w:rPr>
          <w:t xml:space="preserve"> </w:t>
        </w:r>
        <w:r w:rsidR="007E23FE" w:rsidRPr="005E27DF">
          <w:rPr>
            <w:rStyle w:val="Hyperlink"/>
            <w:rFonts w:hint="eastAsia"/>
            <w:noProof/>
            <w:rtl/>
          </w:rPr>
          <w:t>של</w:t>
        </w:r>
        <w:r w:rsidR="007E23FE" w:rsidRPr="005E27DF">
          <w:rPr>
            <w:rStyle w:val="Hyperlink"/>
            <w:noProof/>
            <w:rtl/>
          </w:rPr>
          <w:t xml:space="preserve"> </w:t>
        </w:r>
        <w:r w:rsidR="007E23FE" w:rsidRPr="005E27DF">
          <w:rPr>
            <w:rStyle w:val="Hyperlink"/>
            <w:rFonts w:hint="eastAsia"/>
            <w:noProof/>
            <w:rtl/>
          </w:rPr>
          <w:t>טיפול</w:t>
        </w:r>
        <w:r w:rsidR="007E23FE" w:rsidRPr="005E27DF">
          <w:rPr>
            <w:rStyle w:val="Hyperlink"/>
            <w:noProof/>
            <w:rtl/>
          </w:rPr>
          <w:t xml:space="preserve"> </w:t>
        </w:r>
        <w:r w:rsidR="007E23FE" w:rsidRPr="005E27DF">
          <w:rPr>
            <w:rStyle w:val="Hyperlink"/>
            <w:rFonts w:hint="eastAsia"/>
            <w:noProof/>
            <w:rtl/>
          </w:rPr>
          <w:t>וסילוק</w:t>
        </w:r>
        <w:r w:rsidR="007E23FE" w:rsidRPr="005E27DF">
          <w:rPr>
            <w:rStyle w:val="Hyperlink"/>
            <w:noProof/>
            <w:rtl/>
          </w:rPr>
          <w:t xml:space="preserve"> </w:t>
        </w:r>
        <w:r w:rsidR="007E23FE" w:rsidRPr="005E27DF">
          <w:rPr>
            <w:rStyle w:val="Hyperlink"/>
            <w:rFonts w:hint="eastAsia"/>
            <w:noProof/>
            <w:rtl/>
          </w:rPr>
          <w:t>שפכים</w:t>
        </w:r>
        <w:r w:rsidR="007E23FE">
          <w:rPr>
            <w:noProof/>
            <w:webHidden/>
            <w:rtl/>
          </w:rPr>
          <w:tab/>
        </w:r>
        <w:r w:rsidR="007E23FE">
          <w:rPr>
            <w:noProof/>
            <w:webHidden/>
            <w:rtl/>
          </w:rPr>
          <w:fldChar w:fldCharType="begin"/>
        </w:r>
        <w:r w:rsidR="007E23FE">
          <w:rPr>
            <w:noProof/>
            <w:webHidden/>
            <w:rtl/>
          </w:rPr>
          <w:instrText xml:space="preserve"> </w:instrText>
        </w:r>
        <w:r w:rsidR="007E23FE">
          <w:rPr>
            <w:noProof/>
            <w:webHidden/>
          </w:rPr>
          <w:instrText>PAGEREF</w:instrText>
        </w:r>
        <w:r w:rsidR="007E23FE">
          <w:rPr>
            <w:noProof/>
            <w:webHidden/>
            <w:rtl/>
          </w:rPr>
          <w:instrText xml:space="preserve"> _</w:instrText>
        </w:r>
        <w:r w:rsidR="007E23FE">
          <w:rPr>
            <w:noProof/>
            <w:webHidden/>
          </w:rPr>
          <w:instrText>Toc23409087 \h</w:instrText>
        </w:r>
        <w:r w:rsidR="007E23FE">
          <w:rPr>
            <w:noProof/>
            <w:webHidden/>
            <w:rtl/>
          </w:rPr>
          <w:instrText xml:space="preserve"> </w:instrText>
        </w:r>
        <w:r w:rsidR="007E23FE">
          <w:rPr>
            <w:noProof/>
            <w:webHidden/>
            <w:rtl/>
          </w:rPr>
        </w:r>
        <w:r w:rsidR="007E23FE">
          <w:rPr>
            <w:noProof/>
            <w:webHidden/>
            <w:rtl/>
          </w:rPr>
          <w:fldChar w:fldCharType="separate"/>
        </w:r>
        <w:r w:rsidR="002468E5">
          <w:rPr>
            <w:noProof/>
            <w:webHidden/>
            <w:rtl/>
          </w:rPr>
          <w:t>11</w:t>
        </w:r>
        <w:r w:rsidR="007E23FE">
          <w:rPr>
            <w:noProof/>
            <w:webHidden/>
            <w:rtl/>
          </w:rPr>
          <w:fldChar w:fldCharType="end"/>
        </w:r>
      </w:hyperlink>
    </w:p>
    <w:p w14:paraId="0FD81782" w14:textId="77777777" w:rsidR="007E23FE" w:rsidRDefault="00C76199" w:rsidP="007E23FE">
      <w:pPr>
        <w:pStyle w:val="TOC1"/>
        <w:rPr>
          <w:rFonts w:asciiTheme="minorHAnsi" w:eastAsiaTheme="minorEastAsia" w:hAnsiTheme="minorHAnsi" w:cstheme="minorBidi"/>
          <w:noProof/>
          <w:sz w:val="22"/>
          <w:szCs w:val="22"/>
          <w:rtl/>
          <w:lang w:eastAsia="en-US"/>
        </w:rPr>
      </w:pPr>
      <w:hyperlink w:anchor="_Toc23409088" w:history="1">
        <w:r w:rsidR="007E23FE" w:rsidRPr="005E27DF">
          <w:rPr>
            <w:rStyle w:val="Hyperlink"/>
            <w:rFonts w:hint="eastAsia"/>
            <w:noProof/>
            <w:rtl/>
          </w:rPr>
          <w:t>נספח</w:t>
        </w:r>
        <w:r w:rsidR="007E23FE" w:rsidRPr="005E27DF">
          <w:rPr>
            <w:rStyle w:val="Hyperlink"/>
            <w:noProof/>
            <w:rtl/>
          </w:rPr>
          <w:t xml:space="preserve"> 2 - </w:t>
        </w:r>
        <w:r w:rsidR="007E23FE" w:rsidRPr="005E27DF">
          <w:rPr>
            <w:rStyle w:val="Hyperlink"/>
            <w:rFonts w:hint="eastAsia"/>
            <w:noProof/>
            <w:rtl/>
          </w:rPr>
          <w:t>חומרים</w:t>
        </w:r>
        <w:r w:rsidR="007E23FE" w:rsidRPr="005E27DF">
          <w:rPr>
            <w:rStyle w:val="Hyperlink"/>
            <w:noProof/>
            <w:rtl/>
          </w:rPr>
          <w:t xml:space="preserve"> </w:t>
        </w:r>
        <w:r w:rsidR="007E23FE" w:rsidRPr="005E27DF">
          <w:rPr>
            <w:rStyle w:val="Hyperlink"/>
            <w:rFonts w:hint="eastAsia"/>
            <w:noProof/>
            <w:rtl/>
          </w:rPr>
          <w:t>מזהמים</w:t>
        </w:r>
        <w:r w:rsidR="007E23FE" w:rsidRPr="005E27DF">
          <w:rPr>
            <w:rStyle w:val="Hyperlink"/>
            <w:noProof/>
            <w:rtl/>
          </w:rPr>
          <w:t xml:space="preserve"> </w:t>
        </w:r>
        <w:r w:rsidR="007E23FE" w:rsidRPr="005E27DF">
          <w:rPr>
            <w:rStyle w:val="Hyperlink"/>
            <w:rFonts w:hint="eastAsia"/>
            <w:noProof/>
            <w:rtl/>
          </w:rPr>
          <w:t>צפויים</w:t>
        </w:r>
        <w:r w:rsidR="007E23FE" w:rsidRPr="005E27DF">
          <w:rPr>
            <w:rStyle w:val="Hyperlink"/>
            <w:noProof/>
            <w:rtl/>
          </w:rPr>
          <w:t xml:space="preserve"> </w:t>
        </w:r>
        <w:r w:rsidR="007E23FE" w:rsidRPr="005E27DF">
          <w:rPr>
            <w:rStyle w:val="Hyperlink"/>
            <w:rFonts w:hint="eastAsia"/>
            <w:noProof/>
            <w:rtl/>
          </w:rPr>
          <w:t>מפעילות</w:t>
        </w:r>
        <w:r w:rsidR="007E23FE" w:rsidRPr="005E27DF">
          <w:rPr>
            <w:rStyle w:val="Hyperlink"/>
            <w:noProof/>
            <w:rtl/>
          </w:rPr>
          <w:t xml:space="preserve"> </w:t>
        </w:r>
        <w:r w:rsidR="007E23FE" w:rsidRPr="005E27DF">
          <w:rPr>
            <w:rStyle w:val="Hyperlink"/>
            <w:rFonts w:hint="eastAsia"/>
            <w:noProof/>
            <w:rtl/>
          </w:rPr>
          <w:t>טיפול</w:t>
        </w:r>
        <w:r w:rsidR="007E23FE" w:rsidRPr="005E27DF">
          <w:rPr>
            <w:rStyle w:val="Hyperlink"/>
            <w:noProof/>
            <w:rtl/>
          </w:rPr>
          <w:t xml:space="preserve"> </w:t>
        </w:r>
        <w:r w:rsidR="007E23FE" w:rsidRPr="005E27DF">
          <w:rPr>
            <w:rStyle w:val="Hyperlink"/>
            <w:rFonts w:hint="eastAsia"/>
            <w:noProof/>
            <w:rtl/>
          </w:rPr>
          <w:t>וסילוק</w:t>
        </w:r>
        <w:r w:rsidR="007E23FE" w:rsidRPr="005E27DF">
          <w:rPr>
            <w:rStyle w:val="Hyperlink"/>
            <w:noProof/>
            <w:rtl/>
          </w:rPr>
          <w:t xml:space="preserve"> </w:t>
        </w:r>
        <w:r w:rsidR="007E23FE" w:rsidRPr="005E27DF">
          <w:rPr>
            <w:rStyle w:val="Hyperlink"/>
            <w:rFonts w:hint="eastAsia"/>
            <w:noProof/>
            <w:rtl/>
          </w:rPr>
          <w:t>שפכים</w:t>
        </w:r>
        <w:r w:rsidR="007E23FE">
          <w:rPr>
            <w:noProof/>
            <w:webHidden/>
            <w:rtl/>
          </w:rPr>
          <w:tab/>
        </w:r>
        <w:r w:rsidR="007E23FE">
          <w:rPr>
            <w:noProof/>
            <w:webHidden/>
            <w:rtl/>
          </w:rPr>
          <w:fldChar w:fldCharType="begin"/>
        </w:r>
        <w:r w:rsidR="007E23FE">
          <w:rPr>
            <w:noProof/>
            <w:webHidden/>
            <w:rtl/>
          </w:rPr>
          <w:instrText xml:space="preserve"> </w:instrText>
        </w:r>
        <w:r w:rsidR="007E23FE">
          <w:rPr>
            <w:noProof/>
            <w:webHidden/>
          </w:rPr>
          <w:instrText>PAGEREF</w:instrText>
        </w:r>
        <w:r w:rsidR="007E23FE">
          <w:rPr>
            <w:noProof/>
            <w:webHidden/>
            <w:rtl/>
          </w:rPr>
          <w:instrText xml:space="preserve"> _</w:instrText>
        </w:r>
        <w:r w:rsidR="007E23FE">
          <w:rPr>
            <w:noProof/>
            <w:webHidden/>
          </w:rPr>
          <w:instrText>Toc23409088 \h</w:instrText>
        </w:r>
        <w:r w:rsidR="007E23FE">
          <w:rPr>
            <w:noProof/>
            <w:webHidden/>
            <w:rtl/>
          </w:rPr>
          <w:instrText xml:space="preserve"> </w:instrText>
        </w:r>
        <w:r w:rsidR="007E23FE">
          <w:rPr>
            <w:noProof/>
            <w:webHidden/>
            <w:rtl/>
          </w:rPr>
        </w:r>
        <w:r w:rsidR="007E23FE">
          <w:rPr>
            <w:noProof/>
            <w:webHidden/>
            <w:rtl/>
          </w:rPr>
          <w:fldChar w:fldCharType="separate"/>
        </w:r>
        <w:r w:rsidR="002468E5">
          <w:rPr>
            <w:noProof/>
            <w:webHidden/>
            <w:rtl/>
          </w:rPr>
          <w:t>13</w:t>
        </w:r>
        <w:r w:rsidR="007E23FE">
          <w:rPr>
            <w:noProof/>
            <w:webHidden/>
            <w:rtl/>
          </w:rPr>
          <w:fldChar w:fldCharType="end"/>
        </w:r>
      </w:hyperlink>
    </w:p>
    <w:p w14:paraId="4617B5BD" w14:textId="4766564D" w:rsidR="00C00770" w:rsidRDefault="00BD5990" w:rsidP="007E23FE">
      <w:pPr>
        <w:tabs>
          <w:tab w:val="right" w:leader="dot" w:pos="9356"/>
          <w:tab w:val="right" w:leader="dot" w:pos="9570"/>
        </w:tabs>
        <w:rPr>
          <w:rtl/>
        </w:rPr>
      </w:pPr>
      <w:r>
        <w:fldChar w:fldCharType="end"/>
      </w:r>
    </w:p>
    <w:p w14:paraId="16A3E45C" w14:textId="77777777" w:rsidR="00C00770" w:rsidRPr="0013057F" w:rsidRDefault="00C00770" w:rsidP="0013057F">
      <w:pPr>
        <w:pStyle w:val="Heading1"/>
        <w:rPr>
          <w:rtl/>
        </w:rPr>
      </w:pPr>
      <w:r>
        <w:rPr>
          <w:rtl/>
        </w:rPr>
        <w:br w:type="page"/>
      </w:r>
      <w:bookmarkStart w:id="0" w:name="_Toc316889768"/>
      <w:bookmarkStart w:id="1" w:name="_Toc316889925"/>
      <w:bookmarkStart w:id="2" w:name="_Toc23409077"/>
      <w:bookmarkEnd w:id="0"/>
      <w:bookmarkEnd w:id="1"/>
      <w:r w:rsidRPr="0013057F">
        <w:rPr>
          <w:rtl/>
        </w:rPr>
        <w:lastRenderedPageBreak/>
        <w:t>כללי</w:t>
      </w:r>
      <w:bookmarkEnd w:id="2"/>
    </w:p>
    <w:p w14:paraId="287C68F4" w14:textId="79C16601" w:rsidR="00C00770" w:rsidRDefault="00C00770" w:rsidP="00760D46">
      <w:pPr>
        <w:jc w:val="both"/>
        <w:rPr>
          <w:rtl/>
        </w:rPr>
      </w:pPr>
      <w:r w:rsidRPr="00B15535">
        <w:rPr>
          <w:rtl/>
        </w:rPr>
        <w:t>הוראות אל</w:t>
      </w:r>
      <w:r>
        <w:rPr>
          <w:rtl/>
        </w:rPr>
        <w:t>ה</w:t>
      </w:r>
      <w:r w:rsidR="008863AC">
        <w:rPr>
          <w:rtl/>
        </w:rPr>
        <w:t xml:space="preserve"> </w:t>
      </w:r>
      <w:r>
        <w:rPr>
          <w:rtl/>
        </w:rPr>
        <w:t xml:space="preserve">נועדו לקבוע </w:t>
      </w:r>
      <w:r w:rsidRPr="00B15535">
        <w:rPr>
          <w:rtl/>
        </w:rPr>
        <w:t xml:space="preserve">את שיטת החישוב </w:t>
      </w:r>
      <w:r>
        <w:rPr>
          <w:rtl/>
        </w:rPr>
        <w:t>המיטבית (להלן –</w:t>
      </w:r>
      <w:r w:rsidRPr="00760D46">
        <w:rPr>
          <w:b/>
          <w:bCs/>
          <w:rtl/>
        </w:rPr>
        <w:t>"שח"מ"</w:t>
      </w:r>
      <w:r>
        <w:rPr>
          <w:rtl/>
        </w:rPr>
        <w:t>),</w:t>
      </w:r>
      <w:r w:rsidRPr="00B15535">
        <w:rPr>
          <w:rtl/>
        </w:rPr>
        <w:t>לפיה נדרש בעל מפעל</w:t>
      </w:r>
      <w:r w:rsidR="008863AC">
        <w:rPr>
          <w:rtl/>
        </w:rPr>
        <w:t xml:space="preserve"> </w:t>
      </w:r>
      <w:r>
        <w:rPr>
          <w:rtl/>
        </w:rPr>
        <w:t>ל</w:t>
      </w:r>
      <w:r w:rsidRPr="00B15535">
        <w:rPr>
          <w:rtl/>
        </w:rPr>
        <w:t xml:space="preserve">חשב את כמות החומרים המזהמים והפסולת שיש לדווח עליהם לפי הוראות סעיף 3(ב) </w:t>
      </w:r>
      <w:r w:rsidRPr="000825A6">
        <w:rPr>
          <w:rtl/>
        </w:rPr>
        <w:t xml:space="preserve">לחוק הגנת הסביבה (פליטות והעברות לסביבה – חובות דיווח ומרשם), התשע"ב – 2012 (להלן </w:t>
      </w:r>
      <w:r w:rsidRPr="000825A6">
        <w:rPr>
          <w:b/>
          <w:bCs/>
          <w:rtl/>
        </w:rPr>
        <w:t>"החוק"</w:t>
      </w:r>
      <w:r w:rsidRPr="000825A6">
        <w:rPr>
          <w:rtl/>
        </w:rPr>
        <w:t>)</w:t>
      </w:r>
      <w:r>
        <w:rPr>
          <w:rtl/>
        </w:rPr>
        <w:t>.</w:t>
      </w:r>
    </w:p>
    <w:p w14:paraId="070EA65E" w14:textId="2ABA46FE" w:rsidR="00C4781F" w:rsidRDefault="00C00770" w:rsidP="00C67E66">
      <w:pPr>
        <w:spacing w:after="240"/>
        <w:jc w:val="both"/>
        <w:rPr>
          <w:rtl/>
        </w:rPr>
      </w:pPr>
      <w:r>
        <w:rPr>
          <w:rtl/>
        </w:rPr>
        <w:t>הוראות אלה חלות על העוסק בפעילות טיפול או סילוק שפכים, כאמור בפריט 56</w:t>
      </w:r>
      <w:r w:rsidR="002844C0">
        <w:rPr>
          <w:rFonts w:hint="cs"/>
          <w:rtl/>
        </w:rPr>
        <w:t xml:space="preserve"> </w:t>
      </w:r>
      <w:r>
        <w:rPr>
          <w:rtl/>
        </w:rPr>
        <w:t xml:space="preserve">לתוספת השנייה </w:t>
      </w:r>
      <w:r w:rsidRPr="00AD45C1">
        <w:rPr>
          <w:rtl/>
        </w:rPr>
        <w:t>לחוק</w:t>
      </w:r>
      <w:r>
        <w:rPr>
          <w:rtl/>
        </w:rPr>
        <w:t>.</w:t>
      </w:r>
    </w:p>
    <w:p w14:paraId="21CCF1EC" w14:textId="25EF8F1E" w:rsidR="00C00770" w:rsidRDefault="00C00770" w:rsidP="00C67E66">
      <w:pPr>
        <w:spacing w:after="240"/>
        <w:jc w:val="both"/>
        <w:rPr>
          <w:rtl/>
        </w:rPr>
      </w:pPr>
      <w:r w:rsidRPr="00040F42">
        <w:rPr>
          <w:rtl/>
        </w:rPr>
        <w:t xml:space="preserve">הוראות אלה הן נוספות למסמך "הוראות לקביעת שיטת חישוב </w:t>
      </w:r>
      <w:r>
        <w:rPr>
          <w:rtl/>
        </w:rPr>
        <w:t xml:space="preserve">מיטבית </w:t>
      </w:r>
      <w:r w:rsidRPr="00040F42">
        <w:rPr>
          <w:rtl/>
        </w:rPr>
        <w:t>לפליטות והעברות לסביבה – הוראות ראשיות"</w:t>
      </w:r>
      <w:r>
        <w:rPr>
          <w:rtl/>
        </w:rPr>
        <w:t>,</w:t>
      </w:r>
      <w:r w:rsidRPr="00040F42">
        <w:rPr>
          <w:rtl/>
        </w:rPr>
        <w:t xml:space="preserve"> המתפרסם באתר המשרד להגנת הסביבה, כתוקפו המעודכן מעת לעת (להלן </w:t>
      </w:r>
      <w:r w:rsidRPr="00040F42">
        <w:rPr>
          <w:b/>
          <w:bCs/>
          <w:rtl/>
        </w:rPr>
        <w:t>"הוראות ראשיות"</w:t>
      </w:r>
      <w:r w:rsidRPr="00040F42">
        <w:rPr>
          <w:rtl/>
        </w:rPr>
        <w:t>).</w:t>
      </w:r>
    </w:p>
    <w:p w14:paraId="4634C04A" w14:textId="0B7321B0" w:rsidR="00C00770" w:rsidRDefault="00C00770" w:rsidP="00C67E66">
      <w:pPr>
        <w:spacing w:before="240" w:after="240"/>
        <w:jc w:val="both"/>
        <w:rPr>
          <w:rtl/>
        </w:rPr>
      </w:pPr>
      <w:r>
        <w:rPr>
          <w:rtl/>
        </w:rPr>
        <w:t xml:space="preserve">בעל מפעל יחשב את הכמויות כאמור בסעיף 3(ב) לחוק, על פי האמור בהוראות הראשיות. ביצוע הוראות פרקים </w:t>
      </w:r>
      <w:r w:rsidR="002844C0">
        <w:rPr>
          <w:rFonts w:hint="cs"/>
          <w:rtl/>
        </w:rPr>
        <w:t>4, 5, 6 ו-7</w:t>
      </w:r>
      <w:r>
        <w:rPr>
          <w:rtl/>
        </w:rPr>
        <w:t xml:space="preserve"> שבהוראות הראשיות, יבוצע על פי הנחיות מסמך הוראות זה.</w:t>
      </w:r>
    </w:p>
    <w:p w14:paraId="4EEDDA2D" w14:textId="2A3E9423" w:rsidR="00C00770" w:rsidRDefault="00C00770" w:rsidP="007E23FE">
      <w:pPr>
        <w:spacing w:after="240"/>
        <w:jc w:val="both"/>
        <w:rPr>
          <w:rtl/>
        </w:rPr>
      </w:pPr>
      <w:r>
        <w:rPr>
          <w:rtl/>
        </w:rPr>
        <w:t xml:space="preserve">הוראות אלה מתפרסמות </w:t>
      </w:r>
      <w:hyperlink r:id="rId9" w:history="1">
        <w:r w:rsidRPr="007E23FE">
          <w:rPr>
            <w:rStyle w:val="Hyperlink"/>
            <w:rFonts w:cs="David"/>
            <w:rtl/>
          </w:rPr>
          <w:t>באתר המשרד להגנת הסביבה</w:t>
        </w:r>
      </w:hyperlink>
      <w:r w:rsidR="007E23FE">
        <w:rPr>
          <w:rFonts w:hint="cs"/>
          <w:rtl/>
        </w:rPr>
        <w:t xml:space="preserve"> </w:t>
      </w:r>
      <w:r>
        <w:rPr>
          <w:rtl/>
        </w:rPr>
        <w:t>וכן ניתן להשיגן בכתובת דוא"ל:</w:t>
      </w:r>
      <w:hyperlink r:id="rId10" w:history="1">
        <w:r w:rsidRPr="005A10C6">
          <w:rPr>
            <w:rStyle w:val="Hyperlink"/>
            <w:rFonts w:cs="David"/>
          </w:rPr>
          <w:t>mirsham@sviva.gov.il</w:t>
        </w:r>
      </w:hyperlink>
      <w:r>
        <w:rPr>
          <w:rtl/>
        </w:rPr>
        <w:t>.</w:t>
      </w:r>
      <w:bookmarkStart w:id="3" w:name="_Toc324248367"/>
    </w:p>
    <w:p w14:paraId="15D7C997" w14:textId="77777777" w:rsidR="00C00770" w:rsidRPr="007F239D" w:rsidRDefault="00C00770" w:rsidP="0013057F">
      <w:pPr>
        <w:pStyle w:val="Heading1"/>
        <w:rPr>
          <w:rtl/>
        </w:rPr>
      </w:pPr>
      <w:bookmarkStart w:id="4" w:name="_Toc313260134"/>
      <w:bookmarkStart w:id="5" w:name="_Toc316889774"/>
      <w:bookmarkStart w:id="6" w:name="_Toc316889931"/>
      <w:bookmarkStart w:id="7" w:name="_Toc23409078"/>
      <w:bookmarkEnd w:id="3"/>
      <w:r w:rsidRPr="007F239D">
        <w:rPr>
          <w:rtl/>
        </w:rPr>
        <w:t xml:space="preserve">סוגי פליטות </w:t>
      </w:r>
      <w:bookmarkEnd w:id="4"/>
      <w:bookmarkEnd w:id="5"/>
      <w:bookmarkEnd w:id="6"/>
      <w:r w:rsidRPr="007F239D">
        <w:rPr>
          <w:rtl/>
        </w:rPr>
        <w:t>לדיווח מפעילות</w:t>
      </w:r>
      <w:r w:rsidR="008863AC">
        <w:rPr>
          <w:rtl/>
        </w:rPr>
        <w:t xml:space="preserve"> </w:t>
      </w:r>
      <w:r>
        <w:rPr>
          <w:rtl/>
        </w:rPr>
        <w:t>טיפול או סילוק שפכים</w:t>
      </w:r>
      <w:bookmarkEnd w:id="7"/>
    </w:p>
    <w:p w14:paraId="125D6626" w14:textId="47FF6F17" w:rsidR="00C4781F" w:rsidRPr="00C4781F" w:rsidRDefault="00C00770" w:rsidP="00C4781F">
      <w:pPr>
        <w:jc w:val="both"/>
        <w:rPr>
          <w:rtl/>
        </w:rPr>
      </w:pPr>
      <w:r>
        <w:rPr>
          <w:rtl/>
        </w:rPr>
        <w:t xml:space="preserve">פרק זה מפרט את מקורות הפליטה הצפויים מפעילות טיפול או סילוק שפכים, לצורך </w:t>
      </w:r>
      <w:r w:rsidR="00EB5FED">
        <w:rPr>
          <w:rFonts w:hint="cs"/>
          <w:rtl/>
        </w:rPr>
        <w:t>זיהוי מקורות הפליטה/העברה כמפורט</w:t>
      </w:r>
      <w:r>
        <w:rPr>
          <w:rtl/>
        </w:rPr>
        <w:t xml:space="preserve"> </w:t>
      </w:r>
      <w:r w:rsidR="00EB5FED">
        <w:rPr>
          <w:rFonts w:hint="cs"/>
          <w:rtl/>
        </w:rPr>
        <w:t>ב</w:t>
      </w:r>
      <w:r w:rsidRPr="00C4781F">
        <w:rPr>
          <w:rtl/>
        </w:rPr>
        <w:t>פרק 5 במסמך ההוראות הראשיות. מקורות פליטה אלה מתייחסים</w:t>
      </w:r>
      <w:r w:rsidR="008863AC" w:rsidRPr="00C4781F">
        <w:rPr>
          <w:rtl/>
        </w:rPr>
        <w:t xml:space="preserve"> </w:t>
      </w:r>
      <w:r w:rsidRPr="00C4781F">
        <w:rPr>
          <w:rtl/>
        </w:rPr>
        <w:t>לפעילות טיפול או סילוק שפכים,</w:t>
      </w:r>
      <w:r>
        <w:rPr>
          <w:rtl/>
        </w:rPr>
        <w:t xml:space="preserve"> </w:t>
      </w:r>
      <w:r w:rsidRPr="00C4781F">
        <w:rPr>
          <w:rtl/>
        </w:rPr>
        <w:t xml:space="preserve">כמפורט בנספח 1. </w:t>
      </w:r>
      <w:r w:rsidR="00C4781F" w:rsidRPr="00C4781F">
        <w:rPr>
          <w:rFonts w:hint="cs"/>
          <w:rtl/>
        </w:rPr>
        <w:t>רשימת החומרים המזהמים הצפויים מפעילות זו מפורטת בנספח 2.</w:t>
      </w:r>
    </w:p>
    <w:p w14:paraId="24246D70" w14:textId="77777777" w:rsidR="00C4781F" w:rsidRDefault="00C4781F" w:rsidP="00C4781F">
      <w:pPr>
        <w:jc w:val="both"/>
        <w:rPr>
          <w:rtl/>
        </w:rPr>
      </w:pPr>
      <w:r w:rsidRPr="00C4781F">
        <w:rPr>
          <w:rFonts w:hint="cs"/>
          <w:rtl/>
        </w:rPr>
        <w:t>ככל שמפעל מקיים הליך ייצור שונה מזה המפורט בנספח 1 למסמך זה, אין להסתפק במקורות הפליטה המפורטים בפרק זה לשם הכנת טבלה 4 כאמור, ועליו להתייחס לכל מקורות הפליטה בהתאם להליך המתקיים במפעל. בנוסף, עליו לדווח על פליטה או העברה של חומרים מזהמים או פסולת, בהתאם להליך המתקיים במפעל ואין להסתפק בדיווח על החומרים המזהמים המפורטים בנספח 2.</w:t>
      </w:r>
    </w:p>
    <w:p w14:paraId="24872CEB" w14:textId="77777777" w:rsidR="00C00770" w:rsidRDefault="00C00770" w:rsidP="008E3435">
      <w:pPr>
        <w:pStyle w:val="Heading2"/>
        <w:rPr>
          <w:rtl/>
        </w:rPr>
      </w:pPr>
      <w:bookmarkStart w:id="8" w:name="_Toc23409079"/>
      <w:r w:rsidRPr="00932823">
        <w:rPr>
          <w:rtl/>
        </w:rPr>
        <w:t>פליטות לאוויר</w:t>
      </w:r>
      <w:bookmarkEnd w:id="8"/>
    </w:p>
    <w:p w14:paraId="70D2F4EE" w14:textId="26E3C337" w:rsidR="00C00770" w:rsidRDefault="00C00770" w:rsidP="00BC17EA">
      <w:pPr>
        <w:jc w:val="both"/>
        <w:rPr>
          <w:rtl/>
        </w:rPr>
      </w:pPr>
      <w:r>
        <w:rPr>
          <w:rtl/>
        </w:rPr>
        <w:t>חומרים אורגניים נדיפים</w:t>
      </w:r>
      <w:r w:rsidR="002844C0">
        <w:rPr>
          <w:rFonts w:hint="cs"/>
          <w:rtl/>
        </w:rPr>
        <w:t xml:space="preserve">, מתאן, </w:t>
      </w:r>
      <w:r w:rsidR="00BC17EA">
        <w:rPr>
          <w:rFonts w:hint="cs"/>
          <w:rtl/>
        </w:rPr>
        <w:t>ניטרוס אוקסיד</w:t>
      </w:r>
      <w:r w:rsidR="008A543E">
        <w:rPr>
          <w:rFonts w:hint="cs"/>
          <w:rtl/>
        </w:rPr>
        <w:t>,</w:t>
      </w:r>
      <w:r w:rsidR="00C67E66">
        <w:rPr>
          <w:rFonts w:hint="cs"/>
          <w:rtl/>
        </w:rPr>
        <w:t xml:space="preserve"> </w:t>
      </w:r>
      <w:r>
        <w:rPr>
          <w:rtl/>
        </w:rPr>
        <w:t>אמוניה</w:t>
      </w:r>
      <w:r w:rsidR="008A543E">
        <w:rPr>
          <w:rFonts w:hint="cs"/>
          <w:rtl/>
        </w:rPr>
        <w:t>, פחמן דו-חמצני</w:t>
      </w:r>
      <w:r w:rsidR="000965A7">
        <w:rPr>
          <w:rFonts w:hint="cs"/>
          <w:rtl/>
        </w:rPr>
        <w:t xml:space="preserve">, </w:t>
      </w:r>
      <w:r w:rsidR="008A543E">
        <w:rPr>
          <w:rFonts w:hint="cs"/>
          <w:rtl/>
        </w:rPr>
        <w:t>כלור בכל תרכובותיו האנאורגניות</w:t>
      </w:r>
      <w:r w:rsidR="000965A7">
        <w:rPr>
          <w:rFonts w:hint="cs"/>
          <w:rtl/>
        </w:rPr>
        <w:t xml:space="preserve"> ומימן גופרי</w:t>
      </w:r>
      <w:r>
        <w:rPr>
          <w:rtl/>
        </w:rPr>
        <w:t xml:space="preserve"> </w:t>
      </w:r>
      <w:r w:rsidR="002844C0">
        <w:rPr>
          <w:rFonts w:hint="cs"/>
          <w:rtl/>
        </w:rPr>
        <w:t>עשויים לה</w:t>
      </w:r>
      <w:r w:rsidR="00BC17EA">
        <w:rPr>
          <w:rFonts w:hint="cs"/>
          <w:rtl/>
        </w:rPr>
        <w:t>י</w:t>
      </w:r>
      <w:r w:rsidR="002844C0">
        <w:rPr>
          <w:rFonts w:hint="cs"/>
          <w:rtl/>
        </w:rPr>
        <w:t>פלט</w:t>
      </w:r>
      <w:r>
        <w:rPr>
          <w:rtl/>
        </w:rPr>
        <w:t xml:space="preserve"> לאוויר כתוצאה מתהליכי טיפול בשפכים</w:t>
      </w:r>
      <w:r w:rsidR="008A543E">
        <w:rPr>
          <w:rFonts w:hint="cs"/>
          <w:rtl/>
        </w:rPr>
        <w:t xml:space="preserve"> ובבוצה</w:t>
      </w:r>
      <w:r w:rsidR="000965A7">
        <w:rPr>
          <w:rFonts w:hint="cs"/>
          <w:rtl/>
        </w:rPr>
        <w:t xml:space="preserve"> כפליטה לא מוקדית</w:t>
      </w:r>
      <w:r>
        <w:rPr>
          <w:rtl/>
        </w:rPr>
        <w:t>.</w:t>
      </w:r>
      <w:r w:rsidR="000965A7">
        <w:rPr>
          <w:rFonts w:hint="cs"/>
          <w:rtl/>
        </w:rPr>
        <w:t xml:space="preserve"> </w:t>
      </w:r>
      <w:r>
        <w:rPr>
          <w:rtl/>
        </w:rPr>
        <w:t xml:space="preserve">להלן התהליכים </w:t>
      </w:r>
      <w:r w:rsidR="001C7085">
        <w:rPr>
          <w:rFonts w:hint="cs"/>
          <w:rtl/>
        </w:rPr>
        <w:t xml:space="preserve">המרכזיים </w:t>
      </w:r>
      <w:r>
        <w:rPr>
          <w:rtl/>
        </w:rPr>
        <w:t>המהווים מקור לפליטת מזהמים אלה:</w:t>
      </w:r>
    </w:p>
    <w:p w14:paraId="680B4C30" w14:textId="77777777" w:rsidR="00602BAB" w:rsidRDefault="00602BAB" w:rsidP="00C4781F">
      <w:pPr>
        <w:pStyle w:val="ListParagraph"/>
        <w:numPr>
          <w:ilvl w:val="0"/>
          <w:numId w:val="8"/>
        </w:numPr>
        <w:tabs>
          <w:tab w:val="left" w:pos="566"/>
        </w:tabs>
        <w:ind w:left="566" w:hanging="425"/>
        <w:jc w:val="both"/>
      </w:pPr>
      <w:r>
        <w:rPr>
          <w:rFonts w:hint="cs"/>
          <w:rtl/>
        </w:rPr>
        <w:t>שלבי קדם טיפול לרבות סינון מגובים, סילוק חול וגרוסת;</w:t>
      </w:r>
    </w:p>
    <w:p w14:paraId="1476C5DA" w14:textId="77777777" w:rsidR="00602BAB" w:rsidRDefault="00602BAB" w:rsidP="00C4781F">
      <w:pPr>
        <w:pStyle w:val="ListParagraph"/>
        <w:numPr>
          <w:ilvl w:val="0"/>
          <w:numId w:val="8"/>
        </w:numPr>
        <w:tabs>
          <w:tab w:val="left" w:pos="566"/>
        </w:tabs>
        <w:ind w:left="566" w:hanging="425"/>
        <w:jc w:val="both"/>
      </w:pPr>
      <w:r>
        <w:rPr>
          <w:rFonts w:hint="cs"/>
          <w:rtl/>
        </w:rPr>
        <w:t>טיפול ראשוני;</w:t>
      </w:r>
    </w:p>
    <w:p w14:paraId="2B90EBB4" w14:textId="77777777" w:rsidR="00602BAB" w:rsidRDefault="00602BAB" w:rsidP="00C4781F">
      <w:pPr>
        <w:pStyle w:val="ListParagraph"/>
        <w:numPr>
          <w:ilvl w:val="0"/>
          <w:numId w:val="8"/>
        </w:numPr>
        <w:tabs>
          <w:tab w:val="left" w:pos="566"/>
        </w:tabs>
        <w:ind w:left="566" w:hanging="425"/>
        <w:jc w:val="both"/>
      </w:pPr>
      <w:r>
        <w:rPr>
          <w:rFonts w:hint="cs"/>
          <w:rtl/>
        </w:rPr>
        <w:lastRenderedPageBreak/>
        <w:t>טיפול שניוני לרבות תהליכי אוורור</w:t>
      </w:r>
      <w:r w:rsidR="00F811AF">
        <w:rPr>
          <w:rFonts w:hint="cs"/>
          <w:rtl/>
        </w:rPr>
        <w:t xml:space="preserve"> ו</w:t>
      </w:r>
      <w:r>
        <w:rPr>
          <w:rFonts w:hint="cs"/>
          <w:rtl/>
        </w:rPr>
        <w:t>שיקוע שניוני;</w:t>
      </w:r>
    </w:p>
    <w:p w14:paraId="71AF1202" w14:textId="77777777" w:rsidR="00602BAB" w:rsidRDefault="00602BAB" w:rsidP="00C4781F">
      <w:pPr>
        <w:pStyle w:val="ListParagraph"/>
        <w:numPr>
          <w:ilvl w:val="0"/>
          <w:numId w:val="8"/>
        </w:numPr>
        <w:tabs>
          <w:tab w:val="left" w:pos="566"/>
        </w:tabs>
        <w:ind w:left="566" w:hanging="425"/>
        <w:jc w:val="both"/>
      </w:pPr>
      <w:r>
        <w:rPr>
          <w:rFonts w:hint="cs"/>
          <w:rtl/>
        </w:rPr>
        <w:t>טיפול שלישוני לרבות תהליכי הרחקת נוטריינטים וסינון</w:t>
      </w:r>
      <w:r w:rsidR="00F811AF">
        <w:rPr>
          <w:rFonts w:hint="cs"/>
          <w:rtl/>
        </w:rPr>
        <w:t>;</w:t>
      </w:r>
    </w:p>
    <w:p w14:paraId="6452CAB7" w14:textId="77777777" w:rsidR="00F811AF" w:rsidRDefault="00F811AF" w:rsidP="00C4781F">
      <w:pPr>
        <w:pStyle w:val="ListParagraph"/>
        <w:numPr>
          <w:ilvl w:val="0"/>
          <w:numId w:val="8"/>
        </w:numPr>
        <w:tabs>
          <w:tab w:val="left" w:pos="566"/>
        </w:tabs>
        <w:ind w:left="566" w:hanging="425"/>
        <w:jc w:val="both"/>
      </w:pPr>
      <w:r>
        <w:rPr>
          <w:rFonts w:hint="cs"/>
          <w:rtl/>
        </w:rPr>
        <w:t>הכלרה;</w:t>
      </w:r>
    </w:p>
    <w:p w14:paraId="5737AF36" w14:textId="77777777" w:rsidR="00F811AF" w:rsidRDefault="00F811AF" w:rsidP="00C4781F">
      <w:pPr>
        <w:pStyle w:val="ListParagraph"/>
        <w:numPr>
          <w:ilvl w:val="0"/>
          <w:numId w:val="8"/>
        </w:numPr>
        <w:tabs>
          <w:tab w:val="left" w:pos="566"/>
        </w:tabs>
        <w:ind w:left="566" w:hanging="425"/>
        <w:jc w:val="both"/>
      </w:pPr>
      <w:r>
        <w:rPr>
          <w:rFonts w:hint="cs"/>
          <w:rtl/>
        </w:rPr>
        <w:t>טיפול בבוצה לרבות הסמכה, ייצוב וסחיטה.</w:t>
      </w:r>
    </w:p>
    <w:p w14:paraId="6F14269C" w14:textId="3CAA0267" w:rsidR="00F811AF" w:rsidRDefault="00F811AF" w:rsidP="00C67E66">
      <w:pPr>
        <w:tabs>
          <w:tab w:val="left" w:pos="566"/>
        </w:tabs>
        <w:spacing w:before="240"/>
        <w:jc w:val="both"/>
        <w:rPr>
          <w:rtl/>
        </w:rPr>
      </w:pPr>
      <w:r>
        <w:rPr>
          <w:rFonts w:hint="cs"/>
          <w:rtl/>
        </w:rPr>
        <w:t>בנוסף למזהמים המוזכרים לעיל, עשויים להיפלט לאוויר בצורה מוקדית גם פחמן חד-חמצני, תחמוצות חנקן, תחמוצות גופרית וחלקיקים כתוצאה משריפת ביוגז הנוצר במט"שים בהם מתבצע עיכול בוצה אנאירובי</w:t>
      </w:r>
      <w:r w:rsidR="00592066">
        <w:rPr>
          <w:rFonts w:hint="cs"/>
          <w:rtl/>
        </w:rPr>
        <w:t>.</w:t>
      </w:r>
    </w:p>
    <w:p w14:paraId="731A2ECC" w14:textId="77777777" w:rsidR="00F811AF" w:rsidRDefault="00F811AF" w:rsidP="000A522A">
      <w:pPr>
        <w:tabs>
          <w:tab w:val="left" w:pos="566"/>
        </w:tabs>
        <w:jc w:val="both"/>
        <w:rPr>
          <w:rtl/>
        </w:rPr>
      </w:pPr>
      <w:r>
        <w:rPr>
          <w:rFonts w:hint="cs"/>
          <w:rtl/>
        </w:rPr>
        <w:t>ביוגז שאיננו מנותב לשריפה לצורך השבת אנרגיה או בלפיד, משוחרר ישירות לאטמוספירה ומהווה מקור לפליטה בתקלה של מתאן, תרכובות אורגניות נדיפות ומימן גופרי (כמו כן פחמן דו-חמצני המהווה כ- 35% מהביוגז, אך אין משמעות להכללתו כמזהם הנפלט בתקלה היות ופחמן דו-חמצני ממקור זה נפלט לאוויר ממילא).</w:t>
      </w:r>
    </w:p>
    <w:p w14:paraId="4E823953" w14:textId="77777777" w:rsidR="00C00770" w:rsidRDefault="00C00770" w:rsidP="00C4781F">
      <w:pPr>
        <w:pStyle w:val="Heading2"/>
        <w:rPr>
          <w:rtl/>
        </w:rPr>
      </w:pPr>
      <w:bookmarkStart w:id="9" w:name="_Toc23409080"/>
      <w:r w:rsidRPr="00145671">
        <w:rPr>
          <w:rtl/>
        </w:rPr>
        <w:t>פליטות ל</w:t>
      </w:r>
      <w:r w:rsidR="00C4781F">
        <w:rPr>
          <w:rFonts w:hint="cs"/>
          <w:rtl/>
        </w:rPr>
        <w:t>מקור מים, קרקע, ים או הזרמת קולחים למאגר</w:t>
      </w:r>
      <w:bookmarkEnd w:id="9"/>
    </w:p>
    <w:p w14:paraId="74DE10AC" w14:textId="36706730" w:rsidR="00C00770" w:rsidRDefault="00C4781F" w:rsidP="00C4781F">
      <w:pPr>
        <w:jc w:val="both"/>
        <w:rPr>
          <w:rtl/>
        </w:rPr>
      </w:pPr>
      <w:r>
        <w:rPr>
          <w:rFonts w:hint="cs"/>
          <w:rtl/>
        </w:rPr>
        <w:t>קולחי המט"ש ה</w:t>
      </w:r>
      <w:r w:rsidR="00C67E66">
        <w:rPr>
          <w:rFonts w:hint="cs"/>
          <w:rtl/>
        </w:rPr>
        <w:t>י</w:t>
      </w:r>
      <w:r>
        <w:rPr>
          <w:rFonts w:hint="cs"/>
          <w:rtl/>
        </w:rPr>
        <w:t>נם זרם הפליטה</w:t>
      </w:r>
      <w:r w:rsidR="00A32B13">
        <w:rPr>
          <w:rFonts w:hint="cs"/>
          <w:rtl/>
        </w:rPr>
        <w:t xml:space="preserve"> המרכזי</w:t>
      </w:r>
      <w:r>
        <w:rPr>
          <w:rFonts w:hint="cs"/>
          <w:rtl/>
        </w:rPr>
        <w:t xml:space="preserve"> </w:t>
      </w:r>
      <w:r w:rsidR="00A32B13">
        <w:rPr>
          <w:rFonts w:hint="cs"/>
          <w:rtl/>
        </w:rPr>
        <w:t>למקור מים, לקרקע או לים, ו/</w:t>
      </w:r>
      <w:r>
        <w:rPr>
          <w:rFonts w:hint="cs"/>
          <w:rtl/>
        </w:rPr>
        <w:t>או</w:t>
      </w:r>
      <w:r w:rsidR="00A32B13">
        <w:rPr>
          <w:rFonts w:hint="cs"/>
          <w:rtl/>
        </w:rPr>
        <w:t xml:space="preserve"> זרם</w:t>
      </w:r>
      <w:r>
        <w:rPr>
          <w:rFonts w:hint="cs"/>
          <w:rtl/>
        </w:rPr>
        <w:t xml:space="preserve"> ההעברה המרכזי</w:t>
      </w:r>
      <w:r w:rsidR="00A32B13">
        <w:rPr>
          <w:rFonts w:hint="cs"/>
          <w:rtl/>
        </w:rPr>
        <w:t xml:space="preserve"> במידה ו</w:t>
      </w:r>
      <w:r w:rsidR="005C495E">
        <w:rPr>
          <w:rFonts w:hint="cs"/>
          <w:rtl/>
        </w:rPr>
        <w:t xml:space="preserve">הם </w:t>
      </w:r>
      <w:r w:rsidR="00A32B13">
        <w:rPr>
          <w:rFonts w:hint="cs"/>
          <w:rtl/>
        </w:rPr>
        <w:t>מוזרמים למאגר קולחים</w:t>
      </w:r>
      <w:r w:rsidR="00C00770">
        <w:rPr>
          <w:rtl/>
        </w:rPr>
        <w:t>.</w:t>
      </w:r>
      <w:r>
        <w:rPr>
          <w:rFonts w:hint="cs"/>
          <w:rtl/>
        </w:rPr>
        <w:t xml:space="preserve"> </w:t>
      </w:r>
      <w:r w:rsidR="00F760F6">
        <w:rPr>
          <w:rFonts w:hint="cs"/>
          <w:rtl/>
        </w:rPr>
        <w:t>בנוסף</w:t>
      </w:r>
      <w:r w:rsidR="00B61F3F">
        <w:rPr>
          <w:rFonts w:hint="cs"/>
          <w:rtl/>
        </w:rPr>
        <w:t>,</w:t>
      </w:r>
      <w:r w:rsidR="00F760F6">
        <w:rPr>
          <w:rFonts w:hint="cs"/>
          <w:rtl/>
        </w:rPr>
        <w:t xml:space="preserve"> ייתכנו זרמים כתוצאה מתקלות </w:t>
      </w:r>
      <w:r w:rsidR="00C00770">
        <w:rPr>
          <w:rtl/>
        </w:rPr>
        <w:t>מהמקורות הבאים:</w:t>
      </w:r>
    </w:p>
    <w:p w14:paraId="0632896E" w14:textId="77777777" w:rsidR="00A32B13" w:rsidRDefault="00A32B13" w:rsidP="00D452ED">
      <w:pPr>
        <w:pStyle w:val="ListParagraph"/>
        <w:numPr>
          <w:ilvl w:val="0"/>
          <w:numId w:val="8"/>
        </w:numPr>
        <w:tabs>
          <w:tab w:val="left" w:pos="566"/>
        </w:tabs>
        <w:ind w:left="566" w:hanging="425"/>
        <w:jc w:val="both"/>
      </w:pPr>
      <w:r>
        <w:rPr>
          <w:rFonts w:hint="cs"/>
          <w:rtl/>
        </w:rPr>
        <w:t>גלישת שפכים לא מטופלים למקור מים, לקרקע או לים בעת תקלה;</w:t>
      </w:r>
    </w:p>
    <w:p w14:paraId="5BCEE6A6" w14:textId="2EC0C78B" w:rsidR="00595C72" w:rsidRDefault="00595C72" w:rsidP="00D452ED">
      <w:pPr>
        <w:pStyle w:val="ListParagraph"/>
        <w:numPr>
          <w:ilvl w:val="0"/>
          <w:numId w:val="8"/>
        </w:numPr>
        <w:tabs>
          <w:tab w:val="left" w:pos="566"/>
        </w:tabs>
        <w:ind w:left="566" w:hanging="425"/>
        <w:jc w:val="both"/>
      </w:pPr>
      <w:r>
        <w:rPr>
          <w:rFonts w:hint="cs"/>
          <w:rtl/>
        </w:rPr>
        <w:t>הזרמת קולחים למקור מים (נחל)</w:t>
      </w:r>
      <w:r>
        <w:rPr>
          <w:rFonts w:hint="cs"/>
        </w:rPr>
        <w:t xml:space="preserve"> </w:t>
      </w:r>
      <w:r>
        <w:rPr>
          <w:rFonts w:hint="cs"/>
          <w:rtl/>
        </w:rPr>
        <w:t>שלא בכפוף לתנאי צו הרשאה להזרמה לנחל</w:t>
      </w:r>
      <w:r w:rsidR="005C495E">
        <w:rPr>
          <w:rFonts w:hint="cs"/>
          <w:rtl/>
        </w:rPr>
        <w:t xml:space="preserve"> לפי חוק המים התשי"ט-1959</w:t>
      </w:r>
      <w:r>
        <w:rPr>
          <w:rFonts w:hint="cs"/>
          <w:rtl/>
        </w:rPr>
        <w:t>;</w:t>
      </w:r>
    </w:p>
    <w:p w14:paraId="2B735628" w14:textId="77777777" w:rsidR="00595C72" w:rsidRDefault="00595C72" w:rsidP="00D452ED">
      <w:pPr>
        <w:pStyle w:val="ListParagraph"/>
        <w:numPr>
          <w:ilvl w:val="0"/>
          <w:numId w:val="8"/>
        </w:numPr>
        <w:tabs>
          <w:tab w:val="left" w:pos="566"/>
        </w:tabs>
        <w:ind w:left="566" w:hanging="425"/>
        <w:jc w:val="both"/>
      </w:pPr>
      <w:r>
        <w:rPr>
          <w:rFonts w:hint="cs"/>
          <w:rtl/>
        </w:rPr>
        <w:t>הזרמת קולחים לים שלא בכפוף לתנאי היתר הזרמה לים</w:t>
      </w:r>
      <w:r w:rsidR="005C495E">
        <w:rPr>
          <w:rFonts w:hint="cs"/>
          <w:rtl/>
        </w:rPr>
        <w:t xml:space="preserve"> לפי חוק מניעת זיהום הים ממקורות יבשתיים, התשמ"ח-1988</w:t>
      </w:r>
      <w:r>
        <w:rPr>
          <w:rFonts w:hint="cs"/>
          <w:rtl/>
        </w:rPr>
        <w:t>;</w:t>
      </w:r>
    </w:p>
    <w:p w14:paraId="46200250" w14:textId="63F7329A" w:rsidR="00C00770" w:rsidRDefault="00722A7D" w:rsidP="00C67E66">
      <w:pPr>
        <w:pStyle w:val="ListParagraph"/>
        <w:numPr>
          <w:ilvl w:val="0"/>
          <w:numId w:val="8"/>
        </w:numPr>
        <w:tabs>
          <w:tab w:val="left" w:pos="566"/>
        </w:tabs>
        <w:ind w:left="566" w:hanging="425"/>
        <w:jc w:val="both"/>
      </w:pPr>
      <w:r>
        <w:rPr>
          <w:rFonts w:hint="cs"/>
          <w:rtl/>
        </w:rPr>
        <w:t>סילוק</w:t>
      </w:r>
      <w:r w:rsidR="00A32B13">
        <w:rPr>
          <w:rFonts w:hint="cs"/>
          <w:rtl/>
        </w:rPr>
        <w:t xml:space="preserve"> זרמי בוצה</w:t>
      </w:r>
      <w:r>
        <w:rPr>
          <w:rFonts w:hint="cs"/>
          <w:rtl/>
        </w:rPr>
        <w:t xml:space="preserve"> משלבים שונים או בוצה יבשה</w:t>
      </w:r>
      <w:r w:rsidR="00A32B13">
        <w:rPr>
          <w:rFonts w:hint="cs"/>
          <w:rtl/>
        </w:rPr>
        <w:t xml:space="preserve"> למקור מים, לקרקע או לים </w:t>
      </w:r>
      <w:r>
        <w:rPr>
          <w:rFonts w:hint="cs"/>
          <w:rtl/>
        </w:rPr>
        <w:t>שלא בהתאם לתקנות המים (מניעת זיהום מים)(שימוש בבוצה וסילוקה), התשס"ד-2004.</w:t>
      </w:r>
    </w:p>
    <w:p w14:paraId="55057E2B" w14:textId="77777777" w:rsidR="00C00770" w:rsidRPr="00EF09FD" w:rsidRDefault="00C00770" w:rsidP="0013057F">
      <w:pPr>
        <w:pStyle w:val="Heading1"/>
        <w:rPr>
          <w:rtl/>
        </w:rPr>
      </w:pPr>
      <w:bookmarkStart w:id="10" w:name="_Toc316889782"/>
      <w:bookmarkStart w:id="11" w:name="_Toc316889939"/>
      <w:bookmarkStart w:id="12" w:name="_Toc23409081"/>
      <w:r w:rsidRPr="00EF09FD">
        <w:rPr>
          <w:rtl/>
        </w:rPr>
        <w:t>חישוב פליטות והעברות</w:t>
      </w:r>
      <w:bookmarkEnd w:id="10"/>
      <w:bookmarkEnd w:id="11"/>
      <w:r w:rsidR="008863AC">
        <w:rPr>
          <w:rtl/>
        </w:rPr>
        <w:t xml:space="preserve"> </w:t>
      </w:r>
      <w:r w:rsidRPr="00EF09FD">
        <w:rPr>
          <w:rtl/>
        </w:rPr>
        <w:t>באמצעות שיטות חישוב מיטביות</w:t>
      </w:r>
      <w:bookmarkEnd w:id="12"/>
    </w:p>
    <w:p w14:paraId="4EC61FEC" w14:textId="1D5D39A8" w:rsidR="00C00770" w:rsidRDefault="00C00770" w:rsidP="00AC1397">
      <w:pPr>
        <w:jc w:val="both"/>
        <w:rPr>
          <w:rtl/>
        </w:rPr>
      </w:pPr>
      <w:r>
        <w:rPr>
          <w:rtl/>
        </w:rPr>
        <w:t>בחירת שח"מ תעשה בהתאם להוראות פרק 6 בהוראות הראשיות.</w:t>
      </w:r>
    </w:p>
    <w:p w14:paraId="21C37495" w14:textId="77777777" w:rsidR="00C00770" w:rsidRDefault="00C00770" w:rsidP="00FA4D8B">
      <w:pPr>
        <w:jc w:val="both"/>
        <w:rPr>
          <w:b/>
          <w:bCs/>
          <w:rtl/>
        </w:rPr>
      </w:pPr>
      <w:r>
        <w:rPr>
          <w:rtl/>
        </w:rPr>
        <w:t>פעולות החישוב בשח"מ</w:t>
      </w:r>
      <w:r w:rsidR="008863AC">
        <w:rPr>
          <w:rtl/>
        </w:rPr>
        <w:t xml:space="preserve"> </w:t>
      </w:r>
      <w:r>
        <w:rPr>
          <w:rtl/>
        </w:rPr>
        <w:t>יבוצעו בהתאם להוראות פרק 7 בהוראות הראשיות, ובנוסף להם בהתאם להוראות פרק זה.</w:t>
      </w:r>
    </w:p>
    <w:p w14:paraId="625C356B" w14:textId="77777777" w:rsidR="00C00770" w:rsidRPr="00EF09FD" w:rsidRDefault="00C00770" w:rsidP="008E3435">
      <w:pPr>
        <w:pStyle w:val="Heading2"/>
        <w:rPr>
          <w:rtl/>
        </w:rPr>
      </w:pPr>
      <w:bookmarkStart w:id="13" w:name="_Toc316889783"/>
      <w:bookmarkStart w:id="14" w:name="_Toc316889940"/>
      <w:bookmarkStart w:id="15" w:name="_Toc23409082"/>
      <w:r w:rsidRPr="00EF09FD">
        <w:rPr>
          <w:rtl/>
        </w:rPr>
        <w:t>חישוב כמות פליטות לאוויר</w:t>
      </w:r>
      <w:bookmarkEnd w:id="13"/>
      <w:bookmarkEnd w:id="14"/>
      <w:bookmarkEnd w:id="15"/>
    </w:p>
    <w:p w14:paraId="067A3A0B" w14:textId="1C79913D" w:rsidR="00C00770" w:rsidRDefault="00C00770" w:rsidP="00261E2E">
      <w:pPr>
        <w:pStyle w:val="Heading3"/>
        <w:rPr>
          <w:rtl/>
        </w:rPr>
      </w:pPr>
      <w:r>
        <w:rPr>
          <w:rtl/>
        </w:rPr>
        <w:t>חישוב פליטות לאוויר</w:t>
      </w:r>
      <w:r w:rsidR="008863AC">
        <w:rPr>
          <w:rtl/>
        </w:rPr>
        <w:t xml:space="preserve"> מטיפול בשפכים </w:t>
      </w:r>
      <w:r>
        <w:rPr>
          <w:rtl/>
        </w:rPr>
        <w:t xml:space="preserve"> על ידי מקדמי פליטה</w:t>
      </w:r>
    </w:p>
    <w:p w14:paraId="1A116841" w14:textId="77777777" w:rsidR="00C00770" w:rsidRDefault="00957EF4" w:rsidP="00C67E66">
      <w:pPr>
        <w:spacing w:after="240"/>
        <w:jc w:val="both"/>
        <w:rPr>
          <w:rtl/>
        </w:rPr>
      </w:pPr>
      <w:r>
        <w:rPr>
          <w:rFonts w:hint="cs"/>
          <w:rtl/>
        </w:rPr>
        <w:t>חישוב פליטות לאוויר באמצעות מקדמי פליטה ייעשה לפי משוואה 1.</w:t>
      </w:r>
    </w:p>
    <w:p w14:paraId="28D93831" w14:textId="7782DB94" w:rsidR="00C00770" w:rsidRDefault="00C00770" w:rsidP="00261E2E">
      <w:pPr>
        <w:pStyle w:val="Caption"/>
        <w:rPr>
          <w:rtl/>
        </w:rPr>
      </w:pPr>
      <w:r>
        <w:rPr>
          <w:rtl/>
        </w:rPr>
        <w:lastRenderedPageBreak/>
        <w:t>משוואה 1.  חישוב קצב פליטת מזהם באמצעות מקדמי פליטה</w:t>
      </w:r>
    </w:p>
    <w:p w14:paraId="304D7A95" w14:textId="77777777" w:rsidR="002A2CEC" w:rsidRPr="002A2CEC" w:rsidRDefault="002A2CEC" w:rsidP="002A2CEC">
      <w:pPr>
        <w:rPr>
          <w:rFonts w:ascii="Arial" w:hAnsi="Arial" w:cs="Arial"/>
          <w:sz w:val="22"/>
          <w:szCs w:val="22"/>
          <w:lang w:eastAsia="en-US"/>
        </w:rPr>
      </w:pPr>
      <m:oMathPara>
        <m:oMathParaPr>
          <m:jc m:val="center"/>
        </m:oMathParaPr>
        <m:oMath>
          <m:r>
            <m:rPr>
              <m:sty m:val="p"/>
            </m:rPr>
            <w:rPr>
              <w:rFonts w:ascii="Cambria Math" w:hAnsi="Cambria Math"/>
            </w:rPr>
            <m:t>E=EF*Q*(1-</m:t>
          </m:r>
          <m:f>
            <m:fPr>
              <m:ctrlPr>
                <w:rPr>
                  <w:rFonts w:ascii="Cambria Math" w:eastAsiaTheme="minorHAnsi" w:hAnsi="Cambria Math" w:cs="Calibri"/>
                  <w:sz w:val="22"/>
                  <w:szCs w:val="22"/>
                </w:rPr>
              </m:ctrlPr>
            </m:fPr>
            <m:num>
              <m:r>
                <m:rPr>
                  <m:sty m:val="p"/>
                </m:rPr>
                <w:rPr>
                  <w:rFonts w:ascii="Cambria Math" w:hAnsi="Cambria Math"/>
                </w:rPr>
                <m:t>CEi</m:t>
              </m:r>
            </m:num>
            <m:den>
              <m:r>
                <m:rPr>
                  <m:sty m:val="p"/>
                </m:rPr>
                <w:rPr>
                  <w:rFonts w:ascii="Cambria Math" w:hAnsi="Cambria Math"/>
                </w:rPr>
                <m:t>100</m:t>
              </m:r>
            </m:den>
          </m:f>
          <m:r>
            <m:rPr>
              <m:sty m:val="p"/>
            </m:rPr>
            <w:rPr>
              <w:rFonts w:ascii="Cambria Math" w:hAnsi="Cambria Math"/>
            </w:rPr>
            <m:t>)</m:t>
          </m:r>
        </m:oMath>
      </m:oMathPara>
    </w:p>
    <w:p w14:paraId="2764643F" w14:textId="77777777" w:rsidR="002A2CEC" w:rsidRPr="000A522A" w:rsidRDefault="002A2CEC" w:rsidP="00BE6174">
      <w:pPr>
        <w:spacing w:before="240" w:after="240"/>
        <w:jc w:val="both"/>
        <w:rPr>
          <w:rtl/>
        </w:rPr>
      </w:pPr>
      <w:r w:rsidRPr="000A522A">
        <w:rPr>
          <w:rtl/>
        </w:rPr>
        <w:t>כאשר:</w:t>
      </w:r>
    </w:p>
    <w:tbl>
      <w:tblPr>
        <w:bidiVisual/>
        <w:tblW w:w="0" w:type="auto"/>
        <w:tblCellMar>
          <w:left w:w="0" w:type="dxa"/>
          <w:right w:w="0" w:type="dxa"/>
        </w:tblCellMar>
        <w:tblLook w:val="04A0" w:firstRow="1" w:lastRow="0" w:firstColumn="1" w:lastColumn="0" w:noHBand="0" w:noVBand="1"/>
      </w:tblPr>
      <w:tblGrid>
        <w:gridCol w:w="706"/>
        <w:gridCol w:w="541"/>
        <w:gridCol w:w="7683"/>
      </w:tblGrid>
      <w:tr w:rsidR="00C67E66" w:rsidRPr="002A2CEC" w14:paraId="7439906B" w14:textId="77777777" w:rsidTr="00C67E66">
        <w:tc>
          <w:tcPr>
            <w:tcW w:w="706" w:type="dxa"/>
            <w:tcMar>
              <w:top w:w="0" w:type="dxa"/>
              <w:left w:w="108" w:type="dxa"/>
              <w:bottom w:w="0" w:type="dxa"/>
              <w:right w:w="108" w:type="dxa"/>
            </w:tcMar>
            <w:vAlign w:val="center"/>
            <w:hideMark/>
          </w:tcPr>
          <w:p w14:paraId="51668E9E" w14:textId="71A88668" w:rsidR="00C67E66" w:rsidRPr="000A522A" w:rsidRDefault="00C67E66" w:rsidP="000A522A">
            <w:pPr>
              <w:jc w:val="both"/>
            </w:pPr>
            <w:r w:rsidRPr="000A522A">
              <w:t>E</w:t>
            </w:r>
          </w:p>
        </w:tc>
        <w:tc>
          <w:tcPr>
            <w:tcW w:w="541" w:type="dxa"/>
          </w:tcPr>
          <w:p w14:paraId="1CBA6889" w14:textId="1100D4BF" w:rsidR="00C67E66" w:rsidRPr="000A522A" w:rsidRDefault="00C67E66" w:rsidP="000A522A">
            <w:pPr>
              <w:jc w:val="both"/>
              <w:rPr>
                <w:rtl/>
              </w:rPr>
            </w:pPr>
            <w:r>
              <w:rPr>
                <w:rFonts w:hint="cs"/>
                <w:rtl/>
              </w:rPr>
              <w:t>=</w:t>
            </w:r>
          </w:p>
        </w:tc>
        <w:tc>
          <w:tcPr>
            <w:tcW w:w="7683" w:type="dxa"/>
            <w:tcMar>
              <w:top w:w="0" w:type="dxa"/>
              <w:left w:w="108" w:type="dxa"/>
              <w:bottom w:w="0" w:type="dxa"/>
              <w:right w:w="108" w:type="dxa"/>
            </w:tcMar>
            <w:vAlign w:val="center"/>
            <w:hideMark/>
          </w:tcPr>
          <w:p w14:paraId="667A130C" w14:textId="305DE22B" w:rsidR="00C67E66" w:rsidRPr="000A522A" w:rsidRDefault="00C67E66" w:rsidP="000A522A">
            <w:pPr>
              <w:jc w:val="both"/>
            </w:pPr>
            <w:r w:rsidRPr="000A522A">
              <w:rPr>
                <w:rtl/>
              </w:rPr>
              <w:t>קצב פליטת מזהם (</w:t>
            </w:r>
            <w:r>
              <w:rPr>
                <w:rFonts w:hint="cs"/>
                <w:rtl/>
              </w:rPr>
              <w:t>ק"ג</w:t>
            </w:r>
            <w:r w:rsidRPr="000A522A">
              <w:rPr>
                <w:rtl/>
              </w:rPr>
              <w:t>/</w:t>
            </w:r>
            <w:r>
              <w:rPr>
                <w:rFonts w:hint="cs"/>
                <w:rtl/>
              </w:rPr>
              <w:t>שנה</w:t>
            </w:r>
            <w:r w:rsidRPr="000A522A">
              <w:rPr>
                <w:rtl/>
              </w:rPr>
              <w:t>)</w:t>
            </w:r>
          </w:p>
        </w:tc>
      </w:tr>
      <w:tr w:rsidR="00C67E66" w:rsidRPr="002A2CEC" w14:paraId="647A2E2F" w14:textId="77777777" w:rsidTr="00C67E66">
        <w:tc>
          <w:tcPr>
            <w:tcW w:w="706" w:type="dxa"/>
            <w:tcMar>
              <w:top w:w="0" w:type="dxa"/>
              <w:left w:w="108" w:type="dxa"/>
              <w:bottom w:w="0" w:type="dxa"/>
              <w:right w:w="108" w:type="dxa"/>
            </w:tcMar>
            <w:vAlign w:val="center"/>
            <w:hideMark/>
          </w:tcPr>
          <w:p w14:paraId="5F6649A3" w14:textId="50D2FBAE" w:rsidR="00C67E66" w:rsidRPr="000A522A" w:rsidRDefault="00C67E66" w:rsidP="000A522A">
            <w:pPr>
              <w:jc w:val="both"/>
            </w:pPr>
            <w:r w:rsidRPr="000A522A">
              <w:t>EF</w:t>
            </w:r>
          </w:p>
        </w:tc>
        <w:tc>
          <w:tcPr>
            <w:tcW w:w="541" w:type="dxa"/>
          </w:tcPr>
          <w:p w14:paraId="2ED9C256" w14:textId="5F3788B9" w:rsidR="00C67E66" w:rsidRPr="000A522A" w:rsidRDefault="00C67E66" w:rsidP="000A522A">
            <w:pPr>
              <w:jc w:val="both"/>
              <w:rPr>
                <w:rtl/>
              </w:rPr>
            </w:pPr>
            <w:r>
              <w:rPr>
                <w:rFonts w:hint="cs"/>
                <w:rtl/>
              </w:rPr>
              <w:t>=</w:t>
            </w:r>
          </w:p>
        </w:tc>
        <w:tc>
          <w:tcPr>
            <w:tcW w:w="7683" w:type="dxa"/>
            <w:tcMar>
              <w:top w:w="0" w:type="dxa"/>
              <w:left w:w="108" w:type="dxa"/>
              <w:bottom w:w="0" w:type="dxa"/>
              <w:right w:w="108" w:type="dxa"/>
            </w:tcMar>
            <w:vAlign w:val="center"/>
            <w:hideMark/>
          </w:tcPr>
          <w:p w14:paraId="7223DA4A" w14:textId="3649233E" w:rsidR="00C67E66" w:rsidRPr="000A522A" w:rsidRDefault="00C67E66" w:rsidP="000A522A">
            <w:pPr>
              <w:jc w:val="both"/>
            </w:pPr>
            <w:r w:rsidRPr="000A522A">
              <w:rPr>
                <w:rtl/>
              </w:rPr>
              <w:t>מקדם פליטה (</w:t>
            </w:r>
            <w:r>
              <w:rPr>
                <w:rFonts w:hint="cs"/>
                <w:rtl/>
              </w:rPr>
              <w:t>ק"ג</w:t>
            </w:r>
            <w:r w:rsidRPr="000A522A">
              <w:rPr>
                <w:rtl/>
              </w:rPr>
              <w:t>/מ"ק)</w:t>
            </w:r>
          </w:p>
        </w:tc>
      </w:tr>
      <w:tr w:rsidR="00C67E66" w:rsidRPr="002A2CEC" w14:paraId="7AC7603C" w14:textId="77777777" w:rsidTr="00C67E66">
        <w:tc>
          <w:tcPr>
            <w:tcW w:w="706" w:type="dxa"/>
            <w:tcMar>
              <w:top w:w="0" w:type="dxa"/>
              <w:left w:w="108" w:type="dxa"/>
              <w:bottom w:w="0" w:type="dxa"/>
              <w:right w:w="108" w:type="dxa"/>
            </w:tcMar>
            <w:vAlign w:val="center"/>
            <w:hideMark/>
          </w:tcPr>
          <w:p w14:paraId="3E4AB118" w14:textId="490E2BDC" w:rsidR="00C67E66" w:rsidRPr="000A522A" w:rsidRDefault="00C67E66" w:rsidP="000A522A">
            <w:pPr>
              <w:jc w:val="both"/>
              <w:rPr>
                <w:rtl/>
              </w:rPr>
            </w:pPr>
            <w:r w:rsidRPr="000A522A">
              <w:t>CEi</w:t>
            </w:r>
            <w:r w:rsidRPr="000A522A">
              <w:rPr>
                <w:rtl/>
              </w:rPr>
              <w:t xml:space="preserve"> </w:t>
            </w:r>
          </w:p>
        </w:tc>
        <w:tc>
          <w:tcPr>
            <w:tcW w:w="541" w:type="dxa"/>
          </w:tcPr>
          <w:p w14:paraId="115A4A6A" w14:textId="708511F9" w:rsidR="00C67E66" w:rsidRPr="000A522A" w:rsidRDefault="00C67E66" w:rsidP="000A522A">
            <w:pPr>
              <w:jc w:val="both"/>
              <w:rPr>
                <w:rtl/>
              </w:rPr>
            </w:pPr>
            <w:r>
              <w:rPr>
                <w:rFonts w:hint="cs"/>
                <w:rtl/>
              </w:rPr>
              <w:t>=</w:t>
            </w:r>
          </w:p>
        </w:tc>
        <w:tc>
          <w:tcPr>
            <w:tcW w:w="7683" w:type="dxa"/>
            <w:tcMar>
              <w:top w:w="0" w:type="dxa"/>
              <w:left w:w="108" w:type="dxa"/>
              <w:bottom w:w="0" w:type="dxa"/>
              <w:right w:w="108" w:type="dxa"/>
            </w:tcMar>
            <w:vAlign w:val="center"/>
            <w:hideMark/>
          </w:tcPr>
          <w:p w14:paraId="5278AE66" w14:textId="73013BA6" w:rsidR="00C67E66" w:rsidRPr="000A522A" w:rsidRDefault="00C67E66" w:rsidP="000A522A">
            <w:pPr>
              <w:jc w:val="both"/>
            </w:pPr>
            <w:r w:rsidRPr="000A522A">
              <w:rPr>
                <w:rtl/>
              </w:rPr>
              <w:t>יעילות מתקן טיפול להפחתת פליטות לאו</w:t>
            </w:r>
            <w:r>
              <w:rPr>
                <w:rFonts w:hint="cs"/>
                <w:rtl/>
              </w:rPr>
              <w:t>ו</w:t>
            </w:r>
            <w:r w:rsidRPr="000A522A">
              <w:rPr>
                <w:rFonts w:hint="eastAsia"/>
                <w:rtl/>
              </w:rPr>
              <w:t>יר</w:t>
            </w:r>
            <w:r w:rsidRPr="000A522A">
              <w:rPr>
                <w:rtl/>
              </w:rPr>
              <w:t xml:space="preserve"> (אחוז)</w:t>
            </w:r>
          </w:p>
        </w:tc>
      </w:tr>
      <w:tr w:rsidR="00C67E66" w:rsidRPr="002A2CEC" w14:paraId="3D7A93F2" w14:textId="77777777" w:rsidTr="00C67E66">
        <w:tc>
          <w:tcPr>
            <w:tcW w:w="706" w:type="dxa"/>
            <w:tcMar>
              <w:top w:w="0" w:type="dxa"/>
              <w:left w:w="108" w:type="dxa"/>
              <w:bottom w:w="0" w:type="dxa"/>
              <w:right w:w="108" w:type="dxa"/>
            </w:tcMar>
            <w:vAlign w:val="center"/>
            <w:hideMark/>
          </w:tcPr>
          <w:p w14:paraId="4DC3CE30" w14:textId="3FB5751B" w:rsidR="00C67E66" w:rsidRPr="000A522A" w:rsidRDefault="00C67E66" w:rsidP="000A522A">
            <w:pPr>
              <w:jc w:val="both"/>
            </w:pPr>
            <w:r w:rsidRPr="000A522A">
              <w:t>Q</w:t>
            </w:r>
            <w:r w:rsidRPr="000A522A">
              <w:rPr>
                <w:rtl/>
              </w:rPr>
              <w:t xml:space="preserve"> </w:t>
            </w:r>
          </w:p>
        </w:tc>
        <w:tc>
          <w:tcPr>
            <w:tcW w:w="541" w:type="dxa"/>
          </w:tcPr>
          <w:p w14:paraId="33BCB340" w14:textId="3C0F6575" w:rsidR="00C67E66" w:rsidRPr="000A522A" w:rsidRDefault="00C67E66" w:rsidP="000A522A">
            <w:pPr>
              <w:jc w:val="both"/>
              <w:rPr>
                <w:rtl/>
              </w:rPr>
            </w:pPr>
            <w:r>
              <w:rPr>
                <w:rFonts w:hint="cs"/>
                <w:rtl/>
              </w:rPr>
              <w:t>=</w:t>
            </w:r>
          </w:p>
        </w:tc>
        <w:tc>
          <w:tcPr>
            <w:tcW w:w="7683" w:type="dxa"/>
            <w:tcMar>
              <w:top w:w="0" w:type="dxa"/>
              <w:left w:w="108" w:type="dxa"/>
              <w:bottom w:w="0" w:type="dxa"/>
              <w:right w:w="108" w:type="dxa"/>
            </w:tcMar>
            <w:vAlign w:val="center"/>
            <w:hideMark/>
          </w:tcPr>
          <w:p w14:paraId="6BC9F2F5" w14:textId="4FE588C4" w:rsidR="00C67E66" w:rsidRPr="000A522A" w:rsidRDefault="00C67E66" w:rsidP="000A522A">
            <w:pPr>
              <w:jc w:val="both"/>
            </w:pPr>
            <w:r w:rsidRPr="000A522A">
              <w:rPr>
                <w:rtl/>
              </w:rPr>
              <w:t>ספיקת השפכים (מ"ק/</w:t>
            </w:r>
            <w:r>
              <w:rPr>
                <w:rFonts w:hint="cs"/>
                <w:rtl/>
              </w:rPr>
              <w:t>שנה</w:t>
            </w:r>
            <w:r w:rsidRPr="000A522A">
              <w:rPr>
                <w:rtl/>
              </w:rPr>
              <w:t>)</w:t>
            </w:r>
          </w:p>
        </w:tc>
      </w:tr>
    </w:tbl>
    <w:p w14:paraId="46FC2987" w14:textId="537AA1FF" w:rsidR="000A3504" w:rsidRPr="000A3504" w:rsidRDefault="00957EF4" w:rsidP="00C67E66">
      <w:pPr>
        <w:spacing w:before="240"/>
        <w:jc w:val="both"/>
        <w:rPr>
          <w:rtl/>
        </w:rPr>
      </w:pPr>
      <w:r w:rsidRPr="00C86703">
        <w:rPr>
          <w:rFonts w:hint="cs"/>
          <w:rtl/>
        </w:rPr>
        <w:t xml:space="preserve">את החישוב יש לבצע באמצעות "מחשבון </w:t>
      </w:r>
      <w:r w:rsidR="001C7085" w:rsidRPr="00C86703">
        <w:rPr>
          <w:rFonts w:hint="cs"/>
          <w:rtl/>
        </w:rPr>
        <w:t xml:space="preserve">לחישוב פליטות והעברות </w:t>
      </w:r>
      <w:r w:rsidRPr="00C86703">
        <w:rPr>
          <w:rFonts w:hint="cs"/>
          <w:rtl/>
        </w:rPr>
        <w:t>מ</w:t>
      </w:r>
      <w:r w:rsidR="001C7085" w:rsidRPr="00C86703">
        <w:rPr>
          <w:rFonts w:hint="cs"/>
          <w:rtl/>
        </w:rPr>
        <w:t>מתקני טיפול בשפכים</w:t>
      </w:r>
      <w:r w:rsidRPr="00C86703">
        <w:rPr>
          <w:rFonts w:hint="cs"/>
          <w:rtl/>
        </w:rPr>
        <w:t>" המופיע באתר</w:t>
      </w:r>
      <w:r w:rsidR="001C7085" w:rsidRPr="00C86703">
        <w:rPr>
          <w:rFonts w:hint="cs"/>
          <w:rtl/>
        </w:rPr>
        <w:t xml:space="preserve"> האינטרנט של המשרד להגנת הסביבה</w:t>
      </w:r>
      <w:r w:rsidRPr="00C86703">
        <w:rPr>
          <w:rFonts w:hint="cs"/>
          <w:rtl/>
        </w:rPr>
        <w:t>.</w:t>
      </w:r>
    </w:p>
    <w:p w14:paraId="52D1F60F" w14:textId="77777777" w:rsidR="00731C3C" w:rsidRPr="00731C3C" w:rsidRDefault="00C00770" w:rsidP="00731C3C">
      <w:pPr>
        <w:pStyle w:val="Heading3"/>
      </w:pPr>
      <w:bookmarkStart w:id="16" w:name="_Toc316889787"/>
      <w:bookmarkStart w:id="17" w:name="_Toc316889944"/>
      <w:r>
        <w:rPr>
          <w:rtl/>
        </w:rPr>
        <w:t>מקדמי פליטה לחישוב פליטות מתהליכי שריפת דלקים</w:t>
      </w:r>
      <w:bookmarkEnd w:id="16"/>
      <w:bookmarkEnd w:id="17"/>
    </w:p>
    <w:p w14:paraId="5BD98B5E" w14:textId="4459912F" w:rsidR="006559C1" w:rsidRDefault="00C00770" w:rsidP="00C67E66">
      <w:pPr>
        <w:spacing w:after="240"/>
        <w:jc w:val="both"/>
        <w:rPr>
          <w:rtl/>
        </w:rPr>
      </w:pPr>
      <w:r>
        <w:rPr>
          <w:rtl/>
        </w:rPr>
        <w:t xml:space="preserve">חישוב פליטות </w:t>
      </w:r>
      <w:r w:rsidR="00722A7D">
        <w:rPr>
          <w:rFonts w:hint="cs"/>
          <w:rtl/>
        </w:rPr>
        <w:t xml:space="preserve">לאוויר </w:t>
      </w:r>
      <w:r>
        <w:rPr>
          <w:rtl/>
        </w:rPr>
        <w:t xml:space="preserve">משריפת </w:t>
      </w:r>
      <w:r w:rsidR="00722A7D">
        <w:rPr>
          <w:rFonts w:hint="cs"/>
          <w:rtl/>
        </w:rPr>
        <w:t xml:space="preserve">ביוגז </w:t>
      </w:r>
      <w:r w:rsidR="00C1152D">
        <w:rPr>
          <w:rFonts w:hint="cs"/>
          <w:rtl/>
        </w:rPr>
        <w:t>המופק במט"ש ב</w:t>
      </w:r>
      <w:r w:rsidR="00090EDD">
        <w:rPr>
          <w:rFonts w:hint="cs"/>
          <w:rtl/>
        </w:rPr>
        <w:t xml:space="preserve">תהליך </w:t>
      </w:r>
      <w:r w:rsidR="00C1152D">
        <w:rPr>
          <w:rFonts w:hint="cs"/>
          <w:rtl/>
        </w:rPr>
        <w:t xml:space="preserve">עיכול בוצה אנאירובי </w:t>
      </w:r>
      <w:r w:rsidR="00722A7D">
        <w:rPr>
          <w:rFonts w:hint="cs"/>
          <w:rtl/>
        </w:rPr>
        <w:t xml:space="preserve">יש לבצע באמצעות </w:t>
      </w:r>
      <w:r w:rsidR="00722A7D" w:rsidRPr="00C86703">
        <w:rPr>
          <w:rFonts w:hint="cs"/>
          <w:rtl/>
        </w:rPr>
        <w:t>"מחשבון לחישוב פליטות והעברות ממתקני טיפול בשפכים"</w:t>
      </w:r>
      <w:r w:rsidR="0013057F">
        <w:rPr>
          <w:rtl/>
        </w:rPr>
        <w:t>.</w:t>
      </w:r>
    </w:p>
    <w:p w14:paraId="6491B2AC" w14:textId="22A58E87" w:rsidR="004757B2" w:rsidRDefault="00722A7D" w:rsidP="00C67E66">
      <w:pPr>
        <w:jc w:val="both"/>
        <w:rPr>
          <w:rtl/>
        </w:rPr>
      </w:pPr>
      <w:r>
        <w:rPr>
          <w:rFonts w:hint="cs"/>
          <w:rtl/>
        </w:rPr>
        <w:t xml:space="preserve">חישוב פליטות לאוויר משריפת סולר בגנרטורים יש לבצע באמצעות "מחשבון לחישוב פליטות לאוויר מגנרטורים" </w:t>
      </w:r>
      <w:r w:rsidRPr="00C86703">
        <w:rPr>
          <w:rFonts w:hint="cs"/>
          <w:rtl/>
        </w:rPr>
        <w:t>המופיע באתר האינטרנט של המשרד להגנת הסביבה.</w:t>
      </w:r>
    </w:p>
    <w:p w14:paraId="44805663" w14:textId="77777777" w:rsidR="00C00770" w:rsidRDefault="00C00770" w:rsidP="008E3435">
      <w:pPr>
        <w:pStyle w:val="Heading2"/>
        <w:rPr>
          <w:rtl/>
        </w:rPr>
      </w:pPr>
      <w:bookmarkStart w:id="18" w:name="_Toc318188647"/>
      <w:bookmarkStart w:id="19" w:name="_Toc23409083"/>
      <w:r>
        <w:rPr>
          <w:rtl/>
        </w:rPr>
        <w:t>חישוב פליטות ל</w:t>
      </w:r>
      <w:r w:rsidRPr="003E38EF">
        <w:rPr>
          <w:rtl/>
        </w:rPr>
        <w:t>שפכים</w:t>
      </w:r>
      <w:bookmarkEnd w:id="18"/>
      <w:r w:rsidR="00C80AD0">
        <w:rPr>
          <w:rFonts w:hint="cs"/>
          <w:rtl/>
        </w:rPr>
        <w:t xml:space="preserve"> ו</w:t>
      </w:r>
      <w:r w:rsidR="00087695">
        <w:rPr>
          <w:rFonts w:hint="cs"/>
          <w:rtl/>
        </w:rPr>
        <w:t>ל</w:t>
      </w:r>
      <w:r w:rsidR="00C80AD0">
        <w:rPr>
          <w:rFonts w:hint="cs"/>
          <w:rtl/>
        </w:rPr>
        <w:t>קולחים</w:t>
      </w:r>
      <w:bookmarkEnd w:id="19"/>
    </w:p>
    <w:p w14:paraId="0A7EEF02" w14:textId="50F6B9F7" w:rsidR="00C00770" w:rsidRPr="00C40003" w:rsidRDefault="00C00770" w:rsidP="00C40003">
      <w:pPr>
        <w:pStyle w:val="Heading3"/>
        <w:rPr>
          <w:rtl/>
        </w:rPr>
      </w:pPr>
      <w:r>
        <w:rPr>
          <w:rtl/>
        </w:rPr>
        <w:t xml:space="preserve">חישוב פליטות </w:t>
      </w:r>
      <w:r w:rsidR="00B61F3F">
        <w:rPr>
          <w:rFonts w:hint="cs"/>
          <w:rtl/>
        </w:rPr>
        <w:t>למקור מים, לקרקע ולים</w:t>
      </w:r>
      <w:r w:rsidR="001B645C">
        <w:rPr>
          <w:rFonts w:hint="cs"/>
          <w:rtl/>
        </w:rPr>
        <w:t>,</w:t>
      </w:r>
      <w:r w:rsidR="00B61F3F">
        <w:rPr>
          <w:rFonts w:hint="cs"/>
          <w:rtl/>
        </w:rPr>
        <w:t xml:space="preserve"> ו</w:t>
      </w:r>
      <w:r w:rsidR="001B645C">
        <w:rPr>
          <w:rFonts w:hint="cs"/>
          <w:rtl/>
        </w:rPr>
        <w:t xml:space="preserve">חישוב </w:t>
      </w:r>
      <w:r w:rsidR="00B61F3F">
        <w:rPr>
          <w:rFonts w:hint="cs"/>
          <w:rtl/>
        </w:rPr>
        <w:t>הזרמות מזהמים בשפכים</w:t>
      </w:r>
      <w:r w:rsidR="00C80AD0">
        <w:rPr>
          <w:rFonts w:hint="cs"/>
          <w:rtl/>
        </w:rPr>
        <w:t xml:space="preserve"> </w:t>
      </w:r>
      <w:r>
        <w:rPr>
          <w:rtl/>
        </w:rPr>
        <w:t>באמצעות דיגום</w:t>
      </w:r>
    </w:p>
    <w:p w14:paraId="0CDECAAA" w14:textId="7C7DEDE3" w:rsidR="00B61F3F" w:rsidRDefault="00B61F3F" w:rsidP="00B55FF5">
      <w:pPr>
        <w:jc w:val="both"/>
        <w:rPr>
          <w:rtl/>
        </w:rPr>
      </w:pPr>
      <w:r>
        <w:rPr>
          <w:rFonts w:hint="cs"/>
          <w:rtl/>
        </w:rPr>
        <w:t>חישוב פליטות חומרים מזהמים למקור מים, לקרקע ולים כתוצאה מהזרמת קולחים או שפכים למרכיבי סביבה אלו, יש לבצע ע"פ תוצאות דיגום באמצעות משוואה 2.</w:t>
      </w:r>
    </w:p>
    <w:p w14:paraId="061C28AF" w14:textId="6118B665" w:rsidR="00B61F3F" w:rsidRDefault="00B61F3F" w:rsidP="001B645C">
      <w:pPr>
        <w:jc w:val="both"/>
        <w:rPr>
          <w:rtl/>
        </w:rPr>
      </w:pPr>
      <w:r>
        <w:rPr>
          <w:rFonts w:hint="cs"/>
          <w:rtl/>
        </w:rPr>
        <w:t>יודגש כי הזרמת קולחים למאגר קולחים</w:t>
      </w:r>
      <w:r w:rsidR="001B645C">
        <w:rPr>
          <w:rFonts w:hint="cs"/>
          <w:rtl/>
        </w:rPr>
        <w:t xml:space="preserve"> להשקיה</w:t>
      </w:r>
      <w:r>
        <w:rPr>
          <w:rFonts w:hint="cs"/>
          <w:rtl/>
        </w:rPr>
        <w:t xml:space="preserve"> נחשבת </w:t>
      </w:r>
      <w:r w:rsidR="001B645C">
        <w:rPr>
          <w:rFonts w:hint="cs"/>
          <w:rtl/>
        </w:rPr>
        <w:t xml:space="preserve">במפל"ס </w:t>
      </w:r>
      <w:r>
        <w:rPr>
          <w:rFonts w:hint="cs"/>
          <w:rtl/>
        </w:rPr>
        <w:t>כהזרמת מזהמים בשפכים, אשר גם אות</w:t>
      </w:r>
      <w:r w:rsidR="001B645C">
        <w:rPr>
          <w:rFonts w:hint="cs"/>
          <w:rtl/>
        </w:rPr>
        <w:t>ה</w:t>
      </w:r>
      <w:r>
        <w:rPr>
          <w:rFonts w:hint="cs"/>
          <w:rtl/>
        </w:rPr>
        <w:t xml:space="preserve"> יש לחשב באמצעות משוואה 2.</w:t>
      </w:r>
    </w:p>
    <w:p w14:paraId="2026F7DE" w14:textId="25BFED20" w:rsidR="00BD3E23" w:rsidRPr="00C40003" w:rsidRDefault="00C00770" w:rsidP="00B33F1E">
      <w:pPr>
        <w:spacing w:after="240"/>
        <w:jc w:val="both"/>
        <w:rPr>
          <w:rtl/>
        </w:rPr>
      </w:pPr>
      <w:r w:rsidRPr="00F64B6F">
        <w:rPr>
          <w:rtl/>
        </w:rPr>
        <w:t>בעת חישוב</w:t>
      </w:r>
      <w:r>
        <w:rPr>
          <w:rtl/>
        </w:rPr>
        <w:t xml:space="preserve"> הפליטות יש להשתמש במיצוע תוצאות הדיגומים או ממוצע נתוני ניטור</w:t>
      </w:r>
      <w:r w:rsidR="00B61F3F">
        <w:rPr>
          <w:rFonts w:hint="cs"/>
          <w:rtl/>
        </w:rPr>
        <w:t xml:space="preserve"> רציף</w:t>
      </w:r>
      <w:r>
        <w:rPr>
          <w:rtl/>
        </w:rPr>
        <w:t>.</w:t>
      </w:r>
      <w:bookmarkStart w:id="20" w:name="_Ref313793687"/>
      <w:bookmarkStart w:id="21" w:name="_Toc318188627"/>
    </w:p>
    <w:bookmarkEnd w:id="20"/>
    <w:p w14:paraId="11FFD3DF" w14:textId="77777777" w:rsidR="00C00770" w:rsidRDefault="003202DE" w:rsidP="00200D54">
      <w:pPr>
        <w:pStyle w:val="Caption"/>
        <w:rPr>
          <w:noProof/>
          <w:rtl/>
        </w:rPr>
      </w:pPr>
      <w:r>
        <w:rPr>
          <w:rtl/>
        </w:rPr>
        <w:t>משוואה</w:t>
      </w:r>
      <w:r w:rsidR="003839F4">
        <w:rPr>
          <w:rFonts w:hint="cs"/>
          <w:rtl/>
        </w:rPr>
        <w:t xml:space="preserve"> </w:t>
      </w:r>
      <w:r>
        <w:rPr>
          <w:rFonts w:hint="cs"/>
          <w:noProof/>
          <w:rtl/>
        </w:rPr>
        <w:t>2</w:t>
      </w:r>
      <w:r w:rsidR="00C80AD0">
        <w:rPr>
          <w:noProof/>
          <w:rtl/>
        </w:rPr>
        <w:t xml:space="preserve">. חישוב פליטות </w:t>
      </w:r>
      <w:r w:rsidR="00C80AD0">
        <w:rPr>
          <w:rFonts w:hint="cs"/>
          <w:noProof/>
          <w:rtl/>
        </w:rPr>
        <w:t>לשפכים ו</w:t>
      </w:r>
      <w:r w:rsidR="00087695">
        <w:rPr>
          <w:rFonts w:hint="cs"/>
          <w:noProof/>
          <w:rtl/>
        </w:rPr>
        <w:t>ל</w:t>
      </w:r>
      <w:r w:rsidR="00200D54">
        <w:rPr>
          <w:rFonts w:hint="cs"/>
          <w:noProof/>
          <w:rtl/>
        </w:rPr>
        <w:t>קולחים</w:t>
      </w:r>
      <w:r w:rsidR="00C00770">
        <w:rPr>
          <w:noProof/>
          <w:rtl/>
        </w:rPr>
        <w:t xml:space="preserve"> באמצעות תוצאות דיגום</w:t>
      </w:r>
      <w:bookmarkEnd w:id="21"/>
    </w:p>
    <w:p w14:paraId="1E6FCBC9" w14:textId="5CB30333" w:rsidR="00C678FE" w:rsidRPr="000A522A" w:rsidRDefault="00C678FE" w:rsidP="00BE6174">
      <w:pPr>
        <w:spacing w:after="240"/>
        <w:rPr>
          <w:i/>
          <w:rtl/>
        </w:rPr>
      </w:pPr>
      <m:oMathPara>
        <m:oMath>
          <m:r>
            <w:rPr>
              <w:rFonts w:ascii="Cambria Math" w:hAnsi="Cambria Math"/>
            </w:rPr>
            <m:t>Ei=Ci*Q/1000</m:t>
          </m:r>
        </m:oMath>
      </m:oMathPara>
    </w:p>
    <w:p w14:paraId="0F09E7EA" w14:textId="77777777" w:rsidR="00BE6174" w:rsidRPr="000A522A" w:rsidRDefault="00BE6174" w:rsidP="00BE6174">
      <w:pPr>
        <w:spacing w:before="240" w:after="240"/>
        <w:jc w:val="both"/>
        <w:rPr>
          <w:rtl/>
        </w:rPr>
      </w:pPr>
      <w:r w:rsidRPr="000A522A">
        <w:rPr>
          <w:rtl/>
        </w:rPr>
        <w:t>כאשר:</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מקרא למשוואה 2"/>
      </w:tblPr>
      <w:tblGrid>
        <w:gridCol w:w="443"/>
        <w:gridCol w:w="547"/>
        <w:gridCol w:w="5103"/>
      </w:tblGrid>
      <w:tr w:rsidR="00B33F1E" w14:paraId="44F07FBF" w14:textId="77777777" w:rsidTr="007E23FE">
        <w:trPr>
          <w:tblHeader/>
        </w:trPr>
        <w:tc>
          <w:tcPr>
            <w:tcW w:w="443" w:type="dxa"/>
          </w:tcPr>
          <w:p w14:paraId="38C1A3D6" w14:textId="345EFDFA" w:rsidR="00B33F1E" w:rsidRDefault="00B33F1E" w:rsidP="00496BC2">
            <w:r>
              <w:lastRenderedPageBreak/>
              <w:t>Ei</w:t>
            </w:r>
          </w:p>
        </w:tc>
        <w:tc>
          <w:tcPr>
            <w:tcW w:w="547" w:type="dxa"/>
          </w:tcPr>
          <w:p w14:paraId="756A1BB3" w14:textId="67218BE9" w:rsidR="00B33F1E" w:rsidRDefault="00B33F1E" w:rsidP="00496BC2">
            <w:pPr>
              <w:rPr>
                <w:rtl/>
              </w:rPr>
            </w:pPr>
            <w:r>
              <w:rPr>
                <w:rFonts w:hint="cs"/>
                <w:rtl/>
              </w:rPr>
              <w:t>=</w:t>
            </w:r>
          </w:p>
        </w:tc>
        <w:tc>
          <w:tcPr>
            <w:tcW w:w="5103" w:type="dxa"/>
          </w:tcPr>
          <w:p w14:paraId="77B71012" w14:textId="66CD84BC" w:rsidR="00B33F1E" w:rsidRDefault="00B33F1E" w:rsidP="00496BC2">
            <w:pPr>
              <w:rPr>
                <w:rtl/>
              </w:rPr>
            </w:pPr>
            <w:r>
              <w:rPr>
                <w:rtl/>
              </w:rPr>
              <w:t xml:space="preserve">קצב פליטת מזהם </w:t>
            </w:r>
            <w:r>
              <w:t>i</w:t>
            </w:r>
            <w:r>
              <w:rPr>
                <w:rtl/>
              </w:rPr>
              <w:t xml:space="preserve">, </w:t>
            </w:r>
            <w:r>
              <w:rPr>
                <w:rFonts w:hint="cs"/>
                <w:rtl/>
              </w:rPr>
              <w:t>ק"ג</w:t>
            </w:r>
            <w:r>
              <w:rPr>
                <w:rtl/>
              </w:rPr>
              <w:t>/שנה</w:t>
            </w:r>
          </w:p>
        </w:tc>
      </w:tr>
      <w:tr w:rsidR="00B33F1E" w14:paraId="29F81B18" w14:textId="77777777" w:rsidTr="00B33F1E">
        <w:tc>
          <w:tcPr>
            <w:tcW w:w="443" w:type="dxa"/>
          </w:tcPr>
          <w:p w14:paraId="596189F1" w14:textId="65A5FE83" w:rsidR="00B33F1E" w:rsidRDefault="00B33F1E" w:rsidP="002879C6">
            <w:pPr>
              <w:rPr>
                <w:rtl/>
              </w:rPr>
            </w:pPr>
            <w:r>
              <w:t>Ci</w:t>
            </w:r>
            <w:bookmarkStart w:id="22" w:name="_GoBack"/>
            <w:bookmarkEnd w:id="22"/>
            <w:r>
              <w:rPr>
                <w:rFonts w:hint="cs"/>
                <w:rtl/>
              </w:rPr>
              <w:t xml:space="preserve"> </w:t>
            </w:r>
          </w:p>
        </w:tc>
        <w:tc>
          <w:tcPr>
            <w:tcW w:w="547" w:type="dxa"/>
          </w:tcPr>
          <w:p w14:paraId="0E0C1886" w14:textId="0D014536" w:rsidR="00B33F1E" w:rsidRDefault="00B33F1E" w:rsidP="00200D54">
            <w:pPr>
              <w:rPr>
                <w:rtl/>
              </w:rPr>
            </w:pPr>
            <w:r>
              <w:rPr>
                <w:rFonts w:hint="cs"/>
                <w:rtl/>
              </w:rPr>
              <w:t>=</w:t>
            </w:r>
          </w:p>
        </w:tc>
        <w:tc>
          <w:tcPr>
            <w:tcW w:w="5103" w:type="dxa"/>
          </w:tcPr>
          <w:p w14:paraId="0DF5CE4D" w14:textId="02B5A874" w:rsidR="00B33F1E" w:rsidRDefault="00B33F1E" w:rsidP="00200D54">
            <w:pPr>
              <w:rPr>
                <w:rtl/>
              </w:rPr>
            </w:pPr>
            <w:r>
              <w:rPr>
                <w:rtl/>
              </w:rPr>
              <w:t xml:space="preserve">ריכוז </w:t>
            </w:r>
            <w:r>
              <w:rPr>
                <w:rFonts w:hint="cs"/>
                <w:rtl/>
              </w:rPr>
              <w:t xml:space="preserve">ממוצע של </w:t>
            </w:r>
            <w:r>
              <w:rPr>
                <w:rtl/>
              </w:rPr>
              <w:t xml:space="preserve">מזהם </w:t>
            </w:r>
            <w:r>
              <w:t>i</w:t>
            </w:r>
            <w:r>
              <w:rPr>
                <w:rtl/>
              </w:rPr>
              <w:t xml:space="preserve"> ב</w:t>
            </w:r>
            <w:r>
              <w:rPr>
                <w:rFonts w:hint="cs"/>
                <w:rtl/>
              </w:rPr>
              <w:t xml:space="preserve">שפכים או בקולחים, </w:t>
            </w:r>
            <w:r>
              <w:rPr>
                <w:rtl/>
              </w:rPr>
              <w:t>מ"ג/ליטר</w:t>
            </w:r>
          </w:p>
        </w:tc>
      </w:tr>
      <w:tr w:rsidR="00B33F1E" w14:paraId="33686988" w14:textId="77777777" w:rsidTr="00B33F1E">
        <w:tc>
          <w:tcPr>
            <w:tcW w:w="443" w:type="dxa"/>
          </w:tcPr>
          <w:p w14:paraId="2E342742" w14:textId="0E5A8EC4" w:rsidR="00B33F1E" w:rsidRDefault="00B33F1E" w:rsidP="00496BC2">
            <w:pPr>
              <w:rPr>
                <w:rtl/>
              </w:rPr>
            </w:pPr>
            <w:r>
              <w:t>Q</w:t>
            </w:r>
            <w:r>
              <w:rPr>
                <w:rFonts w:hint="cs"/>
                <w:rtl/>
              </w:rPr>
              <w:t xml:space="preserve">  </w:t>
            </w:r>
          </w:p>
        </w:tc>
        <w:tc>
          <w:tcPr>
            <w:tcW w:w="547" w:type="dxa"/>
          </w:tcPr>
          <w:p w14:paraId="33636A5E" w14:textId="04C8DAC0" w:rsidR="00B33F1E" w:rsidRDefault="00B33F1E" w:rsidP="00200D54">
            <w:pPr>
              <w:rPr>
                <w:rtl/>
              </w:rPr>
            </w:pPr>
            <w:r>
              <w:rPr>
                <w:rFonts w:hint="cs"/>
                <w:rtl/>
              </w:rPr>
              <w:t>=</w:t>
            </w:r>
          </w:p>
        </w:tc>
        <w:tc>
          <w:tcPr>
            <w:tcW w:w="5103" w:type="dxa"/>
          </w:tcPr>
          <w:p w14:paraId="21D2EA04" w14:textId="011590DF" w:rsidR="00B33F1E" w:rsidRDefault="00B33F1E" w:rsidP="00200D54">
            <w:pPr>
              <w:rPr>
                <w:rtl/>
              </w:rPr>
            </w:pPr>
            <w:r>
              <w:rPr>
                <w:rtl/>
              </w:rPr>
              <w:t xml:space="preserve">ספיקה </w:t>
            </w:r>
            <w:r>
              <w:rPr>
                <w:rFonts w:hint="cs"/>
                <w:rtl/>
              </w:rPr>
              <w:t>שנתית</w:t>
            </w:r>
            <w:r>
              <w:rPr>
                <w:rtl/>
              </w:rPr>
              <w:t xml:space="preserve"> של </w:t>
            </w:r>
            <w:r>
              <w:rPr>
                <w:rFonts w:hint="cs"/>
                <w:rtl/>
              </w:rPr>
              <w:t>שפכים או קולחים</w:t>
            </w:r>
            <w:r>
              <w:rPr>
                <w:rtl/>
              </w:rPr>
              <w:t xml:space="preserve">, </w:t>
            </w:r>
            <w:r>
              <w:rPr>
                <w:rFonts w:hint="cs"/>
                <w:rtl/>
              </w:rPr>
              <w:t>מ"ק</w:t>
            </w:r>
            <w:r>
              <w:rPr>
                <w:rtl/>
              </w:rPr>
              <w:t>/</w:t>
            </w:r>
            <w:r>
              <w:rPr>
                <w:rFonts w:hint="cs"/>
                <w:rtl/>
              </w:rPr>
              <w:t>שנה</w:t>
            </w:r>
          </w:p>
        </w:tc>
      </w:tr>
    </w:tbl>
    <w:p w14:paraId="292916CB" w14:textId="67F08348" w:rsidR="00CC1253" w:rsidRPr="00CC1253" w:rsidRDefault="00CC1253" w:rsidP="00B33F1E">
      <w:pPr>
        <w:spacing w:before="240" w:after="240"/>
        <w:jc w:val="both"/>
        <w:rPr>
          <w:rtl/>
        </w:rPr>
      </w:pPr>
      <w:r w:rsidRPr="00C86703">
        <w:rPr>
          <w:rFonts w:hint="cs"/>
          <w:rtl/>
        </w:rPr>
        <w:t>את החישוב ניתן לבצע באמצעות "מחשבון לחישוב פליטות והעברות ממתקני טיפול בשפכים" המופיע באתר האינטרנט של המשרד להגנת הסביבה.</w:t>
      </w:r>
    </w:p>
    <w:p w14:paraId="2A3712EE" w14:textId="2C1E8034" w:rsidR="00BE002B" w:rsidRDefault="00BE002B" w:rsidP="00B33F1E">
      <w:pPr>
        <w:spacing w:after="240"/>
        <w:jc w:val="both"/>
        <w:rPr>
          <w:rtl/>
        </w:rPr>
      </w:pPr>
      <w:r>
        <w:rPr>
          <w:rFonts w:hint="cs"/>
          <w:rtl/>
        </w:rPr>
        <w:t>לצורך חישוב ריכוז ממוצע של מזהם כאשר ישנן תוצאות אנליזה הנמוכות מסף הכימות (</w:t>
      </w:r>
      <w:r>
        <w:rPr>
          <w:rFonts w:hint="cs"/>
        </w:rPr>
        <w:t>LOQ</w:t>
      </w:r>
      <w:r>
        <w:rPr>
          <w:rFonts w:hint="cs"/>
          <w:rtl/>
        </w:rPr>
        <w:t>), הערך שישמש למיצוע עבור התוצאות שהן מתחת לסף הכימות יחושב בהתאם למשוואה 3:</w:t>
      </w:r>
    </w:p>
    <w:p w14:paraId="660928FE" w14:textId="38D5EF32" w:rsidR="002B758C" w:rsidRPr="001B645C" w:rsidRDefault="002B758C" w:rsidP="000A522A">
      <w:pPr>
        <w:pStyle w:val="Caption"/>
        <w:rPr>
          <w:i/>
          <w:rtl/>
        </w:rPr>
      </w:pPr>
      <w:r w:rsidRPr="005678EE">
        <w:rPr>
          <w:rtl/>
        </w:rPr>
        <w:t xml:space="preserve">משוואה </w:t>
      </w:r>
      <w:r>
        <w:rPr>
          <w:rFonts w:hint="cs"/>
          <w:i/>
          <w:rtl/>
        </w:rPr>
        <w:t>3</w:t>
      </w:r>
      <w:r w:rsidRPr="005678EE">
        <w:rPr>
          <w:i/>
          <w:rtl/>
        </w:rPr>
        <w:t xml:space="preserve">: </w:t>
      </w:r>
      <w:r w:rsidRPr="005678EE">
        <w:rPr>
          <w:rFonts w:hint="cs"/>
          <w:i/>
          <w:rtl/>
        </w:rPr>
        <w:t xml:space="preserve">חישוב ריכוז מייצג עבור אנליזות שתוצאותיהן מתחת לסף </w:t>
      </w:r>
      <w:r>
        <w:rPr>
          <w:rFonts w:hint="cs"/>
          <w:i/>
          <w:rtl/>
        </w:rPr>
        <w:t>הכימות</w:t>
      </w:r>
    </w:p>
    <w:p w14:paraId="48909452" w14:textId="7A6DE2FF" w:rsidR="002B758C" w:rsidRPr="00B33F1E" w:rsidRDefault="00C76199" w:rsidP="00B33F1E">
      <w:pPr>
        <w:rPr>
          <w:rFonts w:eastAsiaTheme="minorEastAsia"/>
          <w:sz w:val="28"/>
          <w:szCs w:val="28"/>
        </w:rPr>
      </w:pPr>
      <m:oMathPara>
        <m:oMath>
          <m:bar>
            <m:barPr>
              <m:pos m:val="top"/>
              <m:ctrlPr>
                <w:rPr>
                  <w:rFonts w:ascii="Cambria Math" w:hAnsi="Cambria Math" w:cs="Cambria Math"/>
                  <w:sz w:val="28"/>
                  <w:szCs w:val="28"/>
                </w:rPr>
              </m:ctrlPr>
            </m:barPr>
            <m:e>
              <m:r>
                <m:rPr>
                  <m:sty m:val="p"/>
                </m:rPr>
                <w:rPr>
                  <w:rFonts w:ascii="Cambria Math" w:hAnsi="Cambria Math" w:cs="Cambria Math"/>
                  <w:sz w:val="28"/>
                  <w:szCs w:val="28"/>
                </w:rPr>
                <m:t>X</m:t>
              </m:r>
            </m:e>
          </m:bar>
          <m:sSub>
            <m:sSubPr>
              <m:ctrlPr>
                <w:rPr>
                  <w:rFonts w:ascii="Cambria Math" w:eastAsiaTheme="minorEastAsia" w:hAnsi="Cambria Math" w:cs="Cambria Math"/>
                  <w:sz w:val="28"/>
                  <w:szCs w:val="28"/>
                </w:rPr>
              </m:ctrlPr>
            </m:sSubPr>
            <m:e>
              <m:r>
                <w:rPr>
                  <w:rFonts w:ascii="Cambria Math" w:eastAsiaTheme="minorEastAsia" w:hAnsi="Cambria Math" w:cs="Cambria Math"/>
                  <w:sz w:val="28"/>
                  <w:szCs w:val="28"/>
                </w:rPr>
                <m:t>est</m:t>
              </m:r>
            </m:e>
            <m:sub>
              <m:r>
                <w:rPr>
                  <w:rFonts w:ascii="Cambria Math" w:eastAsia="Cambria Math" w:hAnsi="Cambria Math" w:cs="Cambria Math"/>
                  <w:sz w:val="28"/>
                  <w:szCs w:val="28"/>
                </w:rPr>
                <m:t>&lt;LOQ</m:t>
              </m:r>
            </m:sub>
          </m:sSub>
          <m:r>
            <w:rPr>
              <w:rFonts w:ascii="Cambria Math" w:eastAsiaTheme="minorEastAsia" w:hAnsi="Cambria Math" w:cs="Cambria Math"/>
              <w:sz w:val="28"/>
              <w:szCs w:val="28"/>
            </w:rPr>
            <m:t xml:space="preserve">= </m:t>
          </m:r>
          <m:f>
            <m:fPr>
              <m:ctrlPr>
                <w:rPr>
                  <w:rFonts w:ascii="Cambria Math" w:eastAsiaTheme="minorEastAsia" w:hAnsi="Cambria Math" w:cs="Cambria Math"/>
                  <w:sz w:val="28"/>
                  <w:szCs w:val="28"/>
                </w:rPr>
              </m:ctrlPr>
            </m:fPr>
            <m:num>
              <m:sSub>
                <m:sSubPr>
                  <m:ctrlPr>
                    <w:rPr>
                      <w:rFonts w:ascii="Cambria Math" w:eastAsiaTheme="minorEastAsia" w:hAnsi="Cambria Math" w:cs="Cambria Math"/>
                      <w:sz w:val="28"/>
                      <w:szCs w:val="28"/>
                    </w:rPr>
                  </m:ctrlPr>
                </m:sSubPr>
                <m:e>
                  <m:r>
                    <w:rPr>
                      <w:rFonts w:ascii="Cambria Math" w:eastAsia="Cambria Math" w:hAnsi="Cambria Math" w:cs="Cambria Math"/>
                      <w:sz w:val="28"/>
                      <w:szCs w:val="28"/>
                    </w:rPr>
                    <m:t>n</m:t>
                  </m:r>
                </m:e>
                <m:sub>
                  <m:r>
                    <w:rPr>
                      <w:rFonts w:ascii="Cambria Math" w:eastAsia="Cambria Math" w:hAnsi="Cambria Math" w:cs="Cambria Math"/>
                      <w:sz w:val="28"/>
                      <w:szCs w:val="28"/>
                    </w:rPr>
                    <m:t>&gt;LOQ</m:t>
                  </m:r>
                </m:sub>
              </m:sSub>
            </m:num>
            <m:den>
              <m:sSub>
                <m:sSubPr>
                  <m:ctrlPr>
                    <w:rPr>
                      <w:rFonts w:ascii="Cambria Math" w:eastAsiaTheme="minorEastAsia" w:hAnsi="Cambria Math" w:cs="Cambria Math"/>
                      <w:sz w:val="28"/>
                      <w:szCs w:val="28"/>
                    </w:rPr>
                  </m:ctrlPr>
                </m:sSubPr>
                <m:e>
                  <m:r>
                    <w:rPr>
                      <w:rFonts w:ascii="Cambria Math" w:eastAsia="Cambria Math" w:hAnsi="Cambria Math" w:cs="Cambria Math"/>
                      <w:sz w:val="28"/>
                      <w:szCs w:val="28"/>
                    </w:rPr>
                    <m:t>n</m:t>
                  </m:r>
                </m:e>
                <m:sub>
                  <m:r>
                    <w:rPr>
                      <w:rFonts w:ascii="Cambria Math" w:eastAsia="Cambria Math" w:hAnsi="Cambria Math" w:cs="Cambria Math"/>
                      <w:sz w:val="28"/>
                      <w:szCs w:val="28"/>
                    </w:rPr>
                    <m:t>total</m:t>
                  </m:r>
                </m:sub>
              </m:sSub>
            </m:den>
          </m:f>
          <m:r>
            <w:rPr>
              <w:rFonts w:ascii="Cambria Math" w:eastAsiaTheme="minorEastAsia" w:hAnsi="Cambria Math" w:cs="Cambria Math"/>
              <w:sz w:val="28"/>
              <w:szCs w:val="28"/>
            </w:rPr>
            <m:t xml:space="preserve"> </m:t>
          </m:r>
          <m:r>
            <m:rPr>
              <m:sty m:val="p"/>
            </m:rPr>
            <w:rPr>
              <w:rFonts w:ascii="Cambria Math" w:hAnsi="Cambria Math" w:cs="Cambria Math"/>
              <w:sz w:val="28"/>
              <w:szCs w:val="28"/>
            </w:rPr>
            <m:t>∙L</m:t>
          </m:r>
          <m:r>
            <w:rPr>
              <w:rFonts w:ascii="Cambria Math" w:eastAsiaTheme="minorEastAsia" w:hAnsi="Cambria Math"/>
              <w:sz w:val="28"/>
              <w:szCs w:val="28"/>
            </w:rPr>
            <m:t>OQ</m:t>
          </m:r>
        </m:oMath>
      </m:oMathPara>
    </w:p>
    <w:p w14:paraId="7FC45D28" w14:textId="169C97AB" w:rsidR="002B758C" w:rsidRPr="005678EE" w:rsidRDefault="002B758C" w:rsidP="00B33F1E">
      <w:pPr>
        <w:bidi w:val="0"/>
        <w:spacing w:before="240" w:after="240"/>
        <w:jc w:val="right"/>
        <w:rPr>
          <w:rFonts w:eastAsiaTheme="minorEastAsia"/>
          <w:rtl/>
        </w:rPr>
      </w:pPr>
      <w:r w:rsidRPr="005678EE">
        <w:rPr>
          <w:rFonts w:eastAsiaTheme="minorEastAsia" w:hint="cs"/>
          <w:rtl/>
        </w:rPr>
        <w:t>כאשר:</w:t>
      </w:r>
    </w:p>
    <w:tbl>
      <w:tblPr>
        <w:tblStyle w:val="TableGrid"/>
        <w:bidiVisual/>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מקרא למשוואה 3"/>
      </w:tblPr>
      <w:tblGrid>
        <w:gridCol w:w="1304"/>
        <w:gridCol w:w="547"/>
        <w:gridCol w:w="7367"/>
      </w:tblGrid>
      <w:tr w:rsidR="00B33F1E" w14:paraId="491269B8" w14:textId="77777777" w:rsidTr="007E23FE">
        <w:trPr>
          <w:tblHeader/>
        </w:trPr>
        <w:tc>
          <w:tcPr>
            <w:tcW w:w="1304" w:type="dxa"/>
            <w:vAlign w:val="center"/>
          </w:tcPr>
          <w:p w14:paraId="5C90910F" w14:textId="31C6B89D" w:rsidR="00B33F1E" w:rsidRDefault="00C76199" w:rsidP="005652BD">
            <m:oMathPara>
              <m:oMath>
                <m:bar>
                  <m:barPr>
                    <m:pos m:val="top"/>
                    <m:ctrlPr>
                      <w:rPr>
                        <w:rFonts w:ascii="Cambria Math" w:hAnsi="Cambria Math" w:cs="Cambria Math"/>
                        <w:sz w:val="28"/>
                        <w:szCs w:val="28"/>
                      </w:rPr>
                    </m:ctrlPr>
                  </m:barPr>
                  <m:e>
                    <m:r>
                      <m:rPr>
                        <m:sty m:val="p"/>
                      </m:rPr>
                      <w:rPr>
                        <w:rFonts w:ascii="Cambria Math" w:hAnsi="Cambria Math" w:cs="Cambria Math"/>
                        <w:sz w:val="28"/>
                        <w:szCs w:val="28"/>
                      </w:rPr>
                      <m:t>X</m:t>
                    </m:r>
                  </m:e>
                </m:bar>
                <m:sSub>
                  <m:sSubPr>
                    <m:ctrlPr>
                      <w:rPr>
                        <w:rFonts w:ascii="Cambria Math" w:eastAsiaTheme="minorEastAsia" w:hAnsi="Cambria Math" w:cs="Cambria Math"/>
                        <w:sz w:val="28"/>
                        <w:szCs w:val="28"/>
                      </w:rPr>
                    </m:ctrlPr>
                  </m:sSubPr>
                  <m:e>
                    <m:r>
                      <w:rPr>
                        <w:rFonts w:ascii="Cambria Math" w:eastAsiaTheme="minorEastAsia" w:hAnsi="Cambria Math" w:cs="Cambria Math"/>
                        <w:sz w:val="28"/>
                        <w:szCs w:val="28"/>
                      </w:rPr>
                      <m:t>est</m:t>
                    </m:r>
                  </m:e>
                  <m:sub>
                    <m:r>
                      <w:rPr>
                        <w:rFonts w:ascii="Cambria Math" w:eastAsia="Cambria Math" w:hAnsi="Cambria Math" w:cs="Cambria Math"/>
                        <w:sz w:val="28"/>
                        <w:szCs w:val="28"/>
                      </w:rPr>
                      <m:t>&lt;LOQ</m:t>
                    </m:r>
                  </m:sub>
                </m:sSub>
              </m:oMath>
            </m:oMathPara>
          </w:p>
        </w:tc>
        <w:tc>
          <w:tcPr>
            <w:tcW w:w="547" w:type="dxa"/>
            <w:vAlign w:val="center"/>
          </w:tcPr>
          <w:p w14:paraId="3119E08D" w14:textId="77777777" w:rsidR="00B33F1E" w:rsidRDefault="00B33F1E" w:rsidP="005652BD">
            <w:pPr>
              <w:rPr>
                <w:rtl/>
              </w:rPr>
            </w:pPr>
            <w:r>
              <w:rPr>
                <w:rFonts w:hint="cs"/>
                <w:rtl/>
              </w:rPr>
              <w:t>=</w:t>
            </w:r>
          </w:p>
        </w:tc>
        <w:tc>
          <w:tcPr>
            <w:tcW w:w="7367" w:type="dxa"/>
            <w:vAlign w:val="center"/>
          </w:tcPr>
          <w:p w14:paraId="48C85930" w14:textId="31A968E5" w:rsidR="00B33F1E" w:rsidRPr="00B33F1E" w:rsidRDefault="00B33F1E" w:rsidP="00B33F1E">
            <w:pPr>
              <w:rPr>
                <w:rFonts w:eastAsiaTheme="minorEastAsia"/>
                <w:rtl/>
              </w:rPr>
            </w:pPr>
            <w:r w:rsidRPr="005678EE">
              <w:rPr>
                <w:rFonts w:eastAsiaTheme="minorEastAsia" w:hint="cs"/>
                <w:rtl/>
              </w:rPr>
              <w:t xml:space="preserve">הערכה של הריכוז המייצג לדגימות שנמצאו מתחת לסף </w:t>
            </w:r>
            <w:r>
              <w:rPr>
                <w:rFonts w:eastAsiaTheme="minorEastAsia" w:hint="cs"/>
                <w:rtl/>
              </w:rPr>
              <w:t>הכימות,</w:t>
            </w:r>
            <w:r w:rsidRPr="005678EE">
              <w:rPr>
                <w:rFonts w:eastAsiaTheme="minorEastAsia" w:hint="cs"/>
                <w:rtl/>
              </w:rPr>
              <w:t xml:space="preserve"> (מ"ג/ל</w:t>
            </w:r>
            <w:r>
              <w:rPr>
                <w:rFonts w:eastAsiaTheme="minorEastAsia" w:hint="cs"/>
                <w:rtl/>
              </w:rPr>
              <w:t>יטר)</w:t>
            </w:r>
          </w:p>
        </w:tc>
      </w:tr>
      <w:tr w:rsidR="00B33F1E" w14:paraId="449B7A28" w14:textId="77777777" w:rsidTr="00B33F1E">
        <w:tc>
          <w:tcPr>
            <w:tcW w:w="1304" w:type="dxa"/>
            <w:vAlign w:val="center"/>
          </w:tcPr>
          <w:p w14:paraId="626E852B" w14:textId="53D8D9AC" w:rsidR="00B33F1E" w:rsidRPr="00B33F1E" w:rsidRDefault="00B33F1E" w:rsidP="005652BD">
            <w:pPr>
              <w:rPr>
                <w:i/>
                <w:rtl/>
              </w:rPr>
            </w:pPr>
            <m:oMathPara>
              <m:oMath>
                <m:r>
                  <m:rPr>
                    <m:sty m:val="p"/>
                  </m:rPr>
                  <w:rPr>
                    <w:rFonts w:ascii="Cambria Math" w:hAnsi="Cambria Math" w:cs="Cambria Math"/>
                    <w:sz w:val="28"/>
                    <w:szCs w:val="28"/>
                  </w:rPr>
                  <m:t>LOQ</m:t>
                </m:r>
              </m:oMath>
            </m:oMathPara>
          </w:p>
        </w:tc>
        <w:tc>
          <w:tcPr>
            <w:tcW w:w="547" w:type="dxa"/>
            <w:vAlign w:val="center"/>
          </w:tcPr>
          <w:p w14:paraId="44F7ADD8" w14:textId="77777777" w:rsidR="00B33F1E" w:rsidRDefault="00B33F1E" w:rsidP="005652BD">
            <w:pPr>
              <w:rPr>
                <w:rtl/>
              </w:rPr>
            </w:pPr>
            <w:r>
              <w:rPr>
                <w:rFonts w:hint="cs"/>
                <w:rtl/>
              </w:rPr>
              <w:t>=</w:t>
            </w:r>
          </w:p>
        </w:tc>
        <w:tc>
          <w:tcPr>
            <w:tcW w:w="7367" w:type="dxa"/>
            <w:vAlign w:val="center"/>
          </w:tcPr>
          <w:p w14:paraId="6CD50E88" w14:textId="32A9A604" w:rsidR="00B33F1E" w:rsidRDefault="00B33F1E" w:rsidP="005652BD">
            <w:pPr>
              <w:rPr>
                <w:rtl/>
              </w:rPr>
            </w:pPr>
            <w:r>
              <w:rPr>
                <w:rFonts w:eastAsiaTheme="minorEastAsia" w:hint="cs"/>
                <w:rtl/>
              </w:rPr>
              <w:t>סף הכימות</w:t>
            </w:r>
            <w:r w:rsidRPr="005678EE">
              <w:rPr>
                <w:rFonts w:eastAsiaTheme="minorEastAsia" w:hint="cs"/>
                <w:rtl/>
              </w:rPr>
              <w:t>, (מ"ג/ליטר</w:t>
            </w:r>
            <w:r>
              <w:rPr>
                <w:rFonts w:eastAsiaTheme="minorEastAsia" w:hint="cs"/>
                <w:rtl/>
              </w:rPr>
              <w:t>)</w:t>
            </w:r>
          </w:p>
        </w:tc>
      </w:tr>
      <w:tr w:rsidR="00B33F1E" w14:paraId="7689A3CE" w14:textId="77777777" w:rsidTr="00B33F1E">
        <w:tc>
          <w:tcPr>
            <w:tcW w:w="1304" w:type="dxa"/>
            <w:vAlign w:val="center"/>
          </w:tcPr>
          <w:p w14:paraId="1BAA2906" w14:textId="66011A22" w:rsidR="00B33F1E" w:rsidRDefault="00C76199" w:rsidP="005652BD">
            <w:pPr>
              <w:rPr>
                <w:rtl/>
              </w:rPr>
            </w:pPr>
            <m:oMathPara>
              <m:oMath>
                <m:sSub>
                  <m:sSubPr>
                    <m:ctrlPr>
                      <w:rPr>
                        <w:rFonts w:ascii="Cambria Math" w:eastAsiaTheme="minorEastAsia" w:hAnsi="Cambria Math" w:cs="Cambria Math"/>
                        <w:sz w:val="28"/>
                        <w:szCs w:val="28"/>
                      </w:rPr>
                    </m:ctrlPr>
                  </m:sSubPr>
                  <m:e>
                    <m:r>
                      <w:rPr>
                        <w:rFonts w:ascii="Cambria Math" w:eastAsia="Cambria Math" w:hAnsi="Cambria Math" w:cs="Cambria Math"/>
                        <w:sz w:val="28"/>
                        <w:szCs w:val="28"/>
                      </w:rPr>
                      <m:t>n</m:t>
                    </m:r>
                  </m:e>
                  <m:sub>
                    <m:r>
                      <w:rPr>
                        <w:rFonts w:ascii="Cambria Math" w:eastAsia="Cambria Math" w:hAnsi="Cambria Math" w:cs="Cambria Math"/>
                        <w:sz w:val="28"/>
                        <w:szCs w:val="28"/>
                      </w:rPr>
                      <m:t>&gt;LOQ</m:t>
                    </m:r>
                  </m:sub>
                </m:sSub>
              </m:oMath>
            </m:oMathPara>
          </w:p>
        </w:tc>
        <w:tc>
          <w:tcPr>
            <w:tcW w:w="547" w:type="dxa"/>
            <w:vAlign w:val="center"/>
          </w:tcPr>
          <w:p w14:paraId="69F49282" w14:textId="77777777" w:rsidR="00B33F1E" w:rsidRDefault="00B33F1E" w:rsidP="005652BD">
            <w:pPr>
              <w:rPr>
                <w:rtl/>
              </w:rPr>
            </w:pPr>
            <w:r>
              <w:rPr>
                <w:rFonts w:hint="cs"/>
                <w:rtl/>
              </w:rPr>
              <w:t>=</w:t>
            </w:r>
          </w:p>
        </w:tc>
        <w:tc>
          <w:tcPr>
            <w:tcW w:w="7367" w:type="dxa"/>
            <w:vAlign w:val="center"/>
          </w:tcPr>
          <w:p w14:paraId="66A5826E" w14:textId="0C1A1D50" w:rsidR="00B33F1E" w:rsidRPr="00B33F1E" w:rsidRDefault="00B33F1E" w:rsidP="00B33F1E">
            <w:pPr>
              <w:rPr>
                <w:rFonts w:eastAsiaTheme="minorEastAsia"/>
                <w:rtl/>
              </w:rPr>
            </w:pPr>
            <w:r w:rsidRPr="005678EE">
              <w:rPr>
                <w:rFonts w:eastAsiaTheme="minorEastAsia" w:hint="cs"/>
                <w:rtl/>
              </w:rPr>
              <w:t xml:space="preserve">מספר הדגימות שתוצאותיהן מעל לסף </w:t>
            </w:r>
            <w:r>
              <w:rPr>
                <w:rFonts w:eastAsiaTheme="minorEastAsia" w:hint="cs"/>
                <w:rtl/>
              </w:rPr>
              <w:t>הכימות</w:t>
            </w:r>
          </w:p>
        </w:tc>
      </w:tr>
      <w:tr w:rsidR="00B33F1E" w14:paraId="38B73E00" w14:textId="77777777" w:rsidTr="00B33F1E">
        <w:tc>
          <w:tcPr>
            <w:tcW w:w="1304" w:type="dxa"/>
            <w:vAlign w:val="center"/>
          </w:tcPr>
          <w:p w14:paraId="37DC0348" w14:textId="26C2180C" w:rsidR="00B33F1E" w:rsidRDefault="00C76199" w:rsidP="005652BD">
            <w:pPr>
              <w:rPr>
                <w:sz w:val="28"/>
                <w:szCs w:val="28"/>
              </w:rPr>
            </w:pPr>
            <m:oMathPara>
              <m:oMath>
                <m:sSub>
                  <m:sSubPr>
                    <m:ctrlPr>
                      <w:rPr>
                        <w:rFonts w:ascii="Cambria Math" w:eastAsiaTheme="minorEastAsia" w:hAnsi="Cambria Math" w:cs="Cambria Math"/>
                        <w:sz w:val="28"/>
                        <w:szCs w:val="28"/>
                      </w:rPr>
                    </m:ctrlPr>
                  </m:sSubPr>
                  <m:e>
                    <m:r>
                      <w:rPr>
                        <w:rFonts w:ascii="Cambria Math" w:eastAsia="Cambria Math" w:hAnsi="Cambria Math" w:cs="Cambria Math"/>
                        <w:sz w:val="28"/>
                        <w:szCs w:val="28"/>
                      </w:rPr>
                      <m:t>n</m:t>
                    </m:r>
                  </m:e>
                  <m:sub>
                    <m:r>
                      <w:rPr>
                        <w:rFonts w:ascii="Cambria Math" w:eastAsia="Cambria Math" w:hAnsi="Cambria Math" w:cs="Cambria Math"/>
                        <w:sz w:val="28"/>
                        <w:szCs w:val="28"/>
                      </w:rPr>
                      <m:t>total</m:t>
                    </m:r>
                  </m:sub>
                </m:sSub>
              </m:oMath>
            </m:oMathPara>
          </w:p>
        </w:tc>
        <w:tc>
          <w:tcPr>
            <w:tcW w:w="547" w:type="dxa"/>
            <w:vAlign w:val="center"/>
          </w:tcPr>
          <w:p w14:paraId="0E76C08B" w14:textId="7F2156C7" w:rsidR="00B33F1E" w:rsidRDefault="00B33F1E" w:rsidP="005652BD">
            <w:pPr>
              <w:rPr>
                <w:rtl/>
              </w:rPr>
            </w:pPr>
            <w:r>
              <w:rPr>
                <w:rFonts w:hint="cs"/>
                <w:rtl/>
              </w:rPr>
              <w:t>=</w:t>
            </w:r>
          </w:p>
        </w:tc>
        <w:tc>
          <w:tcPr>
            <w:tcW w:w="7367" w:type="dxa"/>
            <w:vAlign w:val="center"/>
          </w:tcPr>
          <w:p w14:paraId="7CC550BC" w14:textId="7519B004" w:rsidR="00B33F1E" w:rsidRPr="00B33F1E" w:rsidRDefault="00B33F1E" w:rsidP="00B33F1E">
            <w:pPr>
              <w:rPr>
                <w:rFonts w:eastAsiaTheme="minorEastAsia"/>
                <w:rtl/>
              </w:rPr>
            </w:pPr>
            <w:r w:rsidRPr="005678EE">
              <w:rPr>
                <w:rFonts w:eastAsiaTheme="minorEastAsia" w:hint="cs"/>
                <w:rtl/>
              </w:rPr>
              <w:t>מספר הדגימות הכולל</w:t>
            </w:r>
          </w:p>
        </w:tc>
      </w:tr>
    </w:tbl>
    <w:p w14:paraId="706B1F86" w14:textId="77777777" w:rsidR="00BE002B" w:rsidRPr="003C3437" w:rsidRDefault="002B758C" w:rsidP="003C3437">
      <w:pPr>
        <w:spacing w:before="240"/>
        <w:jc w:val="both"/>
        <w:rPr>
          <w:u w:val="single"/>
          <w:rtl/>
        </w:rPr>
      </w:pPr>
      <w:r w:rsidRPr="003C3437">
        <w:rPr>
          <w:rFonts w:hint="cs"/>
          <w:u w:val="single"/>
          <w:rtl/>
        </w:rPr>
        <w:t>להלן דוגמה ליישום:</w:t>
      </w:r>
    </w:p>
    <w:p w14:paraId="58A55D80" w14:textId="51338AEC" w:rsidR="002B758C" w:rsidRDefault="002B758C" w:rsidP="00EA10F0">
      <w:pPr>
        <w:jc w:val="both"/>
        <w:rPr>
          <w:rtl/>
        </w:rPr>
      </w:pPr>
      <w:r>
        <w:rPr>
          <w:rFonts w:hint="cs"/>
          <w:rtl/>
        </w:rPr>
        <w:t xml:space="preserve">נניח שבמהלך שנת הדיווח התקבלו 5 תוצאות האנליזה הבאות לחומר </w:t>
      </w:r>
      <w:r w:rsidR="00CC1253">
        <w:rPr>
          <w:rFonts w:hint="cs"/>
          <w:rtl/>
        </w:rPr>
        <w:t>אבץ</w:t>
      </w:r>
      <w:r>
        <w:rPr>
          <w:rFonts w:hint="cs"/>
          <w:rtl/>
        </w:rPr>
        <w:t xml:space="preserve"> (מ"ג/ליטר):</w:t>
      </w:r>
    </w:p>
    <w:tbl>
      <w:tblPr>
        <w:tblStyle w:val="TableGrid"/>
        <w:bidiVisual/>
        <w:tblW w:w="0" w:type="auto"/>
        <w:tblLook w:val="04A0" w:firstRow="1" w:lastRow="0" w:firstColumn="1" w:lastColumn="0" w:noHBand="0" w:noVBand="1"/>
        <w:tblCaption w:val="דוגמת חישוב למשוואה 3"/>
      </w:tblPr>
      <w:tblGrid>
        <w:gridCol w:w="1784"/>
        <w:gridCol w:w="1784"/>
        <w:gridCol w:w="1784"/>
        <w:gridCol w:w="1784"/>
        <w:gridCol w:w="1784"/>
      </w:tblGrid>
      <w:tr w:rsidR="002B758C" w14:paraId="0BAB0EB7" w14:textId="77777777" w:rsidTr="007E23FE">
        <w:trPr>
          <w:tblHeader/>
        </w:trPr>
        <w:tc>
          <w:tcPr>
            <w:tcW w:w="1784" w:type="dxa"/>
            <w:shd w:val="clear" w:color="auto" w:fill="D9D9D9" w:themeFill="background1" w:themeFillShade="D9"/>
            <w:vAlign w:val="center"/>
          </w:tcPr>
          <w:p w14:paraId="5B00E139" w14:textId="77777777" w:rsidR="002B758C" w:rsidRDefault="002B758C" w:rsidP="003C3437">
            <w:pPr>
              <w:jc w:val="center"/>
              <w:rPr>
                <w:rtl/>
              </w:rPr>
            </w:pPr>
            <w:r>
              <w:rPr>
                <w:rFonts w:hint="cs"/>
                <w:rtl/>
              </w:rPr>
              <w:t>תוצאה 1</w:t>
            </w:r>
          </w:p>
        </w:tc>
        <w:tc>
          <w:tcPr>
            <w:tcW w:w="1784" w:type="dxa"/>
            <w:shd w:val="clear" w:color="auto" w:fill="D9D9D9" w:themeFill="background1" w:themeFillShade="D9"/>
            <w:vAlign w:val="center"/>
          </w:tcPr>
          <w:p w14:paraId="4BCD2CDC" w14:textId="77777777" w:rsidR="002B758C" w:rsidRDefault="002B758C" w:rsidP="003C3437">
            <w:pPr>
              <w:jc w:val="center"/>
              <w:rPr>
                <w:rtl/>
              </w:rPr>
            </w:pPr>
            <w:r>
              <w:rPr>
                <w:rFonts w:hint="cs"/>
                <w:rtl/>
              </w:rPr>
              <w:t>תוצאה 2</w:t>
            </w:r>
          </w:p>
        </w:tc>
        <w:tc>
          <w:tcPr>
            <w:tcW w:w="1784" w:type="dxa"/>
            <w:shd w:val="clear" w:color="auto" w:fill="D9D9D9" w:themeFill="background1" w:themeFillShade="D9"/>
            <w:vAlign w:val="center"/>
          </w:tcPr>
          <w:p w14:paraId="193ED601" w14:textId="77777777" w:rsidR="002B758C" w:rsidRDefault="002B758C" w:rsidP="003C3437">
            <w:pPr>
              <w:jc w:val="center"/>
              <w:rPr>
                <w:rtl/>
              </w:rPr>
            </w:pPr>
            <w:r>
              <w:rPr>
                <w:rFonts w:hint="cs"/>
                <w:rtl/>
              </w:rPr>
              <w:t>תוצאה 3</w:t>
            </w:r>
          </w:p>
        </w:tc>
        <w:tc>
          <w:tcPr>
            <w:tcW w:w="1784" w:type="dxa"/>
            <w:shd w:val="clear" w:color="auto" w:fill="D9D9D9" w:themeFill="background1" w:themeFillShade="D9"/>
            <w:vAlign w:val="center"/>
          </w:tcPr>
          <w:p w14:paraId="1AA4B54A" w14:textId="77777777" w:rsidR="002B758C" w:rsidRDefault="002B758C" w:rsidP="003C3437">
            <w:pPr>
              <w:jc w:val="center"/>
              <w:rPr>
                <w:rtl/>
              </w:rPr>
            </w:pPr>
            <w:r>
              <w:rPr>
                <w:rFonts w:hint="cs"/>
                <w:rtl/>
              </w:rPr>
              <w:t>תוצאה 4</w:t>
            </w:r>
          </w:p>
        </w:tc>
        <w:tc>
          <w:tcPr>
            <w:tcW w:w="1784" w:type="dxa"/>
            <w:shd w:val="clear" w:color="auto" w:fill="D9D9D9" w:themeFill="background1" w:themeFillShade="D9"/>
            <w:vAlign w:val="center"/>
          </w:tcPr>
          <w:p w14:paraId="3BCB91F4" w14:textId="77777777" w:rsidR="002B758C" w:rsidRDefault="002B758C" w:rsidP="003C3437">
            <w:pPr>
              <w:jc w:val="center"/>
              <w:rPr>
                <w:rtl/>
              </w:rPr>
            </w:pPr>
            <w:r>
              <w:rPr>
                <w:rFonts w:hint="cs"/>
                <w:rtl/>
              </w:rPr>
              <w:t>תוצאה 5</w:t>
            </w:r>
          </w:p>
        </w:tc>
      </w:tr>
      <w:tr w:rsidR="002B758C" w14:paraId="49077130" w14:textId="77777777" w:rsidTr="003C3437">
        <w:tc>
          <w:tcPr>
            <w:tcW w:w="1784" w:type="dxa"/>
            <w:vAlign w:val="center"/>
          </w:tcPr>
          <w:p w14:paraId="3C604A7D" w14:textId="77777777" w:rsidR="002B758C" w:rsidRDefault="002B758C" w:rsidP="003C3437">
            <w:pPr>
              <w:jc w:val="center"/>
              <w:rPr>
                <w:rtl/>
              </w:rPr>
            </w:pPr>
            <w:r>
              <w:rPr>
                <w:rFonts w:hint="cs"/>
                <w:rtl/>
              </w:rPr>
              <w:t>0.75</w:t>
            </w:r>
          </w:p>
        </w:tc>
        <w:tc>
          <w:tcPr>
            <w:tcW w:w="1784" w:type="dxa"/>
            <w:vAlign w:val="center"/>
          </w:tcPr>
          <w:p w14:paraId="5516663D" w14:textId="77777777" w:rsidR="002B758C" w:rsidRDefault="002B758C" w:rsidP="003C3437">
            <w:pPr>
              <w:jc w:val="center"/>
              <w:rPr>
                <w:rtl/>
              </w:rPr>
            </w:pPr>
            <w:r>
              <w:rPr>
                <w:rFonts w:hint="cs"/>
                <w:rtl/>
              </w:rPr>
              <w:t>נמוך מסף הכימות</w:t>
            </w:r>
          </w:p>
        </w:tc>
        <w:tc>
          <w:tcPr>
            <w:tcW w:w="1784" w:type="dxa"/>
            <w:vAlign w:val="center"/>
          </w:tcPr>
          <w:p w14:paraId="575D2147" w14:textId="77777777" w:rsidR="002B758C" w:rsidRDefault="002B758C" w:rsidP="003C3437">
            <w:pPr>
              <w:jc w:val="center"/>
              <w:rPr>
                <w:rtl/>
              </w:rPr>
            </w:pPr>
            <w:r>
              <w:rPr>
                <w:rFonts w:hint="cs"/>
                <w:rtl/>
              </w:rPr>
              <w:t>1.1</w:t>
            </w:r>
          </w:p>
        </w:tc>
        <w:tc>
          <w:tcPr>
            <w:tcW w:w="1784" w:type="dxa"/>
            <w:vAlign w:val="center"/>
          </w:tcPr>
          <w:p w14:paraId="2AD288F2" w14:textId="77777777" w:rsidR="002B758C" w:rsidRDefault="002B758C" w:rsidP="003C3437">
            <w:pPr>
              <w:jc w:val="center"/>
              <w:rPr>
                <w:rtl/>
              </w:rPr>
            </w:pPr>
            <w:r>
              <w:rPr>
                <w:rFonts w:hint="cs"/>
                <w:rtl/>
              </w:rPr>
              <w:t>0.5</w:t>
            </w:r>
          </w:p>
        </w:tc>
        <w:tc>
          <w:tcPr>
            <w:tcW w:w="1784" w:type="dxa"/>
            <w:vAlign w:val="center"/>
          </w:tcPr>
          <w:p w14:paraId="69DC71D2" w14:textId="77777777" w:rsidR="002B758C" w:rsidRDefault="002B758C" w:rsidP="003C3437">
            <w:pPr>
              <w:jc w:val="center"/>
              <w:rPr>
                <w:rtl/>
              </w:rPr>
            </w:pPr>
            <w:r>
              <w:rPr>
                <w:rFonts w:hint="cs"/>
                <w:rtl/>
              </w:rPr>
              <w:t>נמוך מסף הכימות</w:t>
            </w:r>
          </w:p>
        </w:tc>
      </w:tr>
    </w:tbl>
    <w:p w14:paraId="0CC24A70" w14:textId="0809D06A" w:rsidR="00F44502" w:rsidRDefault="00F44502" w:rsidP="003C3437">
      <w:pPr>
        <w:spacing w:before="240"/>
        <w:jc w:val="both"/>
        <w:rPr>
          <w:rtl/>
        </w:rPr>
      </w:pPr>
      <w:r>
        <w:rPr>
          <w:rFonts w:hint="cs"/>
          <w:rtl/>
        </w:rPr>
        <w:t xml:space="preserve">נניח שסף הכימות של </w:t>
      </w:r>
      <w:r w:rsidR="00CC1253">
        <w:rPr>
          <w:rFonts w:hint="cs"/>
          <w:rtl/>
        </w:rPr>
        <w:t>אבץ</w:t>
      </w:r>
      <w:r>
        <w:rPr>
          <w:rFonts w:hint="cs"/>
          <w:rtl/>
        </w:rPr>
        <w:t xml:space="preserve"> כפי שהתקבל מהמעבדה הינו 0.1 מ"ג/ליטר.</w:t>
      </w:r>
    </w:p>
    <w:p w14:paraId="14AE601D" w14:textId="76A85EEE" w:rsidR="00F44502" w:rsidRDefault="00F44502" w:rsidP="00F44502">
      <w:pPr>
        <w:jc w:val="both"/>
        <w:rPr>
          <w:rtl/>
        </w:rPr>
      </w:pPr>
      <w:r>
        <w:rPr>
          <w:rFonts w:hint="cs"/>
          <w:rtl/>
        </w:rPr>
        <w:t>הערך שישמש לחישוב ממוצע עבור תוצאות מס' 2 ו-5 הינו:</w:t>
      </w:r>
      <w:r w:rsidR="003C3437">
        <w:rPr>
          <w:rFonts w:hint="cs"/>
          <w:rtl/>
        </w:rPr>
        <w:t xml:space="preserve"> </w:t>
      </w:r>
      <w:r w:rsidR="003C3437">
        <w:t>3/5x0.1 = 0.06 mg/L</w:t>
      </w:r>
    </w:p>
    <w:p w14:paraId="14BE3F03" w14:textId="72F2E1B5" w:rsidR="00F44502" w:rsidRDefault="00923F2A" w:rsidP="003C3437">
      <w:pPr>
        <w:spacing w:before="240"/>
        <w:jc w:val="both"/>
        <w:rPr>
          <w:rtl/>
        </w:rPr>
      </w:pPr>
      <w:r>
        <w:rPr>
          <w:rFonts w:hint="cs"/>
          <w:rtl/>
        </w:rPr>
        <w:t xml:space="preserve">כעת, </w:t>
      </w:r>
      <w:r w:rsidR="00F44502">
        <w:rPr>
          <w:rFonts w:hint="cs"/>
          <w:rtl/>
        </w:rPr>
        <w:t>הממוצע של כל חמשת הדיגומים יורכב מהתוצאות הבאות:</w:t>
      </w:r>
    </w:p>
    <w:tbl>
      <w:tblPr>
        <w:tblStyle w:val="TableGrid"/>
        <w:bidiVisual/>
        <w:tblW w:w="0" w:type="auto"/>
        <w:tblLook w:val="04A0" w:firstRow="1" w:lastRow="0" w:firstColumn="1" w:lastColumn="0" w:noHBand="0" w:noVBand="1"/>
        <w:tblCaption w:val="דוגמת חישוב למשוואה 3"/>
      </w:tblPr>
      <w:tblGrid>
        <w:gridCol w:w="1784"/>
        <w:gridCol w:w="1784"/>
        <w:gridCol w:w="1784"/>
        <w:gridCol w:w="1784"/>
        <w:gridCol w:w="1784"/>
      </w:tblGrid>
      <w:tr w:rsidR="00F44502" w14:paraId="16480ED4" w14:textId="77777777" w:rsidTr="007E23FE">
        <w:trPr>
          <w:tblHeader/>
        </w:trPr>
        <w:tc>
          <w:tcPr>
            <w:tcW w:w="1784" w:type="dxa"/>
            <w:shd w:val="clear" w:color="auto" w:fill="D9D9D9" w:themeFill="background1" w:themeFillShade="D9"/>
          </w:tcPr>
          <w:p w14:paraId="618407B1" w14:textId="77777777" w:rsidR="00F44502" w:rsidRDefault="00F44502" w:rsidP="003C3437">
            <w:pPr>
              <w:jc w:val="center"/>
              <w:rPr>
                <w:rtl/>
              </w:rPr>
            </w:pPr>
            <w:r>
              <w:rPr>
                <w:rFonts w:hint="cs"/>
                <w:rtl/>
              </w:rPr>
              <w:t>תוצאה 1</w:t>
            </w:r>
          </w:p>
        </w:tc>
        <w:tc>
          <w:tcPr>
            <w:tcW w:w="1784" w:type="dxa"/>
            <w:shd w:val="clear" w:color="auto" w:fill="D9D9D9" w:themeFill="background1" w:themeFillShade="D9"/>
          </w:tcPr>
          <w:p w14:paraId="21280016" w14:textId="77777777" w:rsidR="00F44502" w:rsidRDefault="00F44502" w:rsidP="003C3437">
            <w:pPr>
              <w:jc w:val="center"/>
              <w:rPr>
                <w:rtl/>
              </w:rPr>
            </w:pPr>
            <w:r>
              <w:rPr>
                <w:rFonts w:hint="cs"/>
                <w:rtl/>
              </w:rPr>
              <w:t>תוצאה 2</w:t>
            </w:r>
          </w:p>
        </w:tc>
        <w:tc>
          <w:tcPr>
            <w:tcW w:w="1784" w:type="dxa"/>
            <w:shd w:val="clear" w:color="auto" w:fill="D9D9D9" w:themeFill="background1" w:themeFillShade="D9"/>
          </w:tcPr>
          <w:p w14:paraId="169801A5" w14:textId="77777777" w:rsidR="00F44502" w:rsidRDefault="00F44502" w:rsidP="003C3437">
            <w:pPr>
              <w:jc w:val="center"/>
              <w:rPr>
                <w:rtl/>
              </w:rPr>
            </w:pPr>
            <w:r>
              <w:rPr>
                <w:rFonts w:hint="cs"/>
                <w:rtl/>
              </w:rPr>
              <w:t>תוצאה 3</w:t>
            </w:r>
          </w:p>
        </w:tc>
        <w:tc>
          <w:tcPr>
            <w:tcW w:w="1784" w:type="dxa"/>
            <w:shd w:val="clear" w:color="auto" w:fill="D9D9D9" w:themeFill="background1" w:themeFillShade="D9"/>
          </w:tcPr>
          <w:p w14:paraId="6083CC83" w14:textId="77777777" w:rsidR="00F44502" w:rsidRDefault="00F44502" w:rsidP="003C3437">
            <w:pPr>
              <w:jc w:val="center"/>
              <w:rPr>
                <w:rtl/>
              </w:rPr>
            </w:pPr>
            <w:r>
              <w:rPr>
                <w:rFonts w:hint="cs"/>
                <w:rtl/>
              </w:rPr>
              <w:t>תוצאה 4</w:t>
            </w:r>
          </w:p>
        </w:tc>
        <w:tc>
          <w:tcPr>
            <w:tcW w:w="1784" w:type="dxa"/>
            <w:shd w:val="clear" w:color="auto" w:fill="D9D9D9" w:themeFill="background1" w:themeFillShade="D9"/>
          </w:tcPr>
          <w:p w14:paraId="3B49B8EC" w14:textId="77777777" w:rsidR="00F44502" w:rsidRDefault="00F44502" w:rsidP="003C3437">
            <w:pPr>
              <w:jc w:val="center"/>
              <w:rPr>
                <w:rtl/>
              </w:rPr>
            </w:pPr>
            <w:r>
              <w:rPr>
                <w:rFonts w:hint="cs"/>
                <w:rtl/>
              </w:rPr>
              <w:t>תוצאה 5</w:t>
            </w:r>
          </w:p>
        </w:tc>
      </w:tr>
      <w:tr w:rsidR="00F44502" w14:paraId="52137C0E" w14:textId="77777777" w:rsidTr="003C3437">
        <w:tc>
          <w:tcPr>
            <w:tcW w:w="1784" w:type="dxa"/>
          </w:tcPr>
          <w:p w14:paraId="656D8D5E" w14:textId="77777777" w:rsidR="00F44502" w:rsidRDefault="00F44502" w:rsidP="003C3437">
            <w:pPr>
              <w:jc w:val="center"/>
              <w:rPr>
                <w:rtl/>
              </w:rPr>
            </w:pPr>
            <w:r>
              <w:rPr>
                <w:rFonts w:hint="cs"/>
                <w:rtl/>
              </w:rPr>
              <w:t>0.75</w:t>
            </w:r>
          </w:p>
        </w:tc>
        <w:tc>
          <w:tcPr>
            <w:tcW w:w="1784" w:type="dxa"/>
          </w:tcPr>
          <w:p w14:paraId="36D52B63" w14:textId="77777777" w:rsidR="00F44502" w:rsidRDefault="00F44502" w:rsidP="003C3437">
            <w:pPr>
              <w:jc w:val="center"/>
              <w:rPr>
                <w:rtl/>
              </w:rPr>
            </w:pPr>
            <w:r>
              <w:rPr>
                <w:rFonts w:hint="cs"/>
                <w:rtl/>
              </w:rPr>
              <w:t>0.06</w:t>
            </w:r>
          </w:p>
        </w:tc>
        <w:tc>
          <w:tcPr>
            <w:tcW w:w="1784" w:type="dxa"/>
          </w:tcPr>
          <w:p w14:paraId="2AEE3F72" w14:textId="77777777" w:rsidR="00F44502" w:rsidRDefault="00F44502" w:rsidP="003C3437">
            <w:pPr>
              <w:jc w:val="center"/>
              <w:rPr>
                <w:rtl/>
              </w:rPr>
            </w:pPr>
            <w:r>
              <w:rPr>
                <w:rFonts w:hint="cs"/>
                <w:rtl/>
              </w:rPr>
              <w:t>1.1</w:t>
            </w:r>
          </w:p>
        </w:tc>
        <w:tc>
          <w:tcPr>
            <w:tcW w:w="1784" w:type="dxa"/>
          </w:tcPr>
          <w:p w14:paraId="1104C106" w14:textId="77777777" w:rsidR="00F44502" w:rsidRDefault="00F44502" w:rsidP="003C3437">
            <w:pPr>
              <w:jc w:val="center"/>
              <w:rPr>
                <w:rtl/>
              </w:rPr>
            </w:pPr>
            <w:r>
              <w:rPr>
                <w:rFonts w:hint="cs"/>
                <w:rtl/>
              </w:rPr>
              <w:t>0.5</w:t>
            </w:r>
          </w:p>
        </w:tc>
        <w:tc>
          <w:tcPr>
            <w:tcW w:w="1784" w:type="dxa"/>
          </w:tcPr>
          <w:p w14:paraId="7E6DB707" w14:textId="77777777" w:rsidR="00F44502" w:rsidRDefault="00F44502" w:rsidP="003C3437">
            <w:pPr>
              <w:jc w:val="center"/>
              <w:rPr>
                <w:rtl/>
              </w:rPr>
            </w:pPr>
            <w:r>
              <w:rPr>
                <w:rFonts w:hint="cs"/>
                <w:rtl/>
              </w:rPr>
              <w:t>0.06</w:t>
            </w:r>
          </w:p>
        </w:tc>
      </w:tr>
    </w:tbl>
    <w:p w14:paraId="01FD7DC5" w14:textId="76465670" w:rsidR="00F44502" w:rsidRDefault="00F44502" w:rsidP="003C3437">
      <w:pPr>
        <w:spacing w:before="240"/>
        <w:jc w:val="both"/>
        <w:rPr>
          <w:rtl/>
        </w:rPr>
      </w:pPr>
      <w:r>
        <w:rPr>
          <w:rFonts w:hint="cs"/>
          <w:rtl/>
        </w:rPr>
        <w:t>כלומר:</w:t>
      </w:r>
      <w:r w:rsidR="00BE6174">
        <w:rPr>
          <w:rFonts w:hint="cs"/>
          <w:rtl/>
        </w:rPr>
        <w:t xml:space="preserve">  </w:t>
      </w:r>
      <w:r w:rsidR="003C3437">
        <w:rPr>
          <w:rFonts w:hint="cs"/>
          <w:rtl/>
        </w:rPr>
        <w:t xml:space="preserve"> </w:t>
      </w:r>
      <w:r w:rsidR="003C3437">
        <w:t>Ci = (0.75+</w:t>
      </w:r>
      <w:r w:rsidR="00BE6174">
        <w:t>0.06+1.1+0.5+0.06) / 5 = 0.494 mg/L</w:t>
      </w:r>
    </w:p>
    <w:p w14:paraId="1377FCE1" w14:textId="7DFAE558" w:rsidR="003839F4" w:rsidRDefault="00FD076F" w:rsidP="003C3437">
      <w:pPr>
        <w:spacing w:before="240"/>
        <w:rPr>
          <w:rtl/>
        </w:rPr>
      </w:pPr>
      <w:r>
        <w:rPr>
          <w:rFonts w:hint="cs"/>
          <w:rtl/>
        </w:rPr>
        <w:lastRenderedPageBreak/>
        <w:t xml:space="preserve">על מנת להתאים את יחידות המידה בהן מתקבלות בד"כ תוצאות המעבדה של שפכים וקולחים ליחידות המידה הנדרשות בדיווח למפל"ס, </w:t>
      </w:r>
      <w:r w:rsidR="003457BA">
        <w:rPr>
          <w:rFonts w:hint="cs"/>
          <w:rtl/>
        </w:rPr>
        <w:t>יש</w:t>
      </w:r>
      <w:r>
        <w:rPr>
          <w:rFonts w:hint="cs"/>
          <w:rtl/>
        </w:rPr>
        <w:t xml:space="preserve"> להיעזר בדגשים הבאים:</w:t>
      </w:r>
    </w:p>
    <w:p w14:paraId="687E3BC9" w14:textId="0A7CD879" w:rsidR="00FD076F" w:rsidRDefault="00FD076F" w:rsidP="00FD076F">
      <w:pPr>
        <w:pStyle w:val="ListParagraph"/>
        <w:numPr>
          <w:ilvl w:val="0"/>
          <w:numId w:val="18"/>
        </w:numPr>
      </w:pPr>
      <w:r>
        <w:rPr>
          <w:rFonts w:hint="cs"/>
          <w:rtl/>
        </w:rPr>
        <w:t xml:space="preserve">על מנת לדווח למפל"ס על אמוניה (כ- </w:t>
      </w:r>
      <w:r>
        <w:t>NH</w:t>
      </w:r>
      <w:r w:rsidRPr="000A522A">
        <w:rPr>
          <w:vertAlign w:val="subscript"/>
        </w:rPr>
        <w:t>3</w:t>
      </w:r>
      <w:r>
        <w:rPr>
          <w:rFonts w:hint="cs"/>
          <w:rtl/>
        </w:rPr>
        <w:t xml:space="preserve">), יש להכפיל את ריכוז </w:t>
      </w:r>
      <w:r w:rsidR="003457BA">
        <w:rPr>
          <w:rFonts w:hint="cs"/>
          <w:rtl/>
        </w:rPr>
        <w:t xml:space="preserve">החנקן האמוניאקלי כ- </w:t>
      </w:r>
      <w:r w:rsidR="003457BA">
        <w:rPr>
          <w:rFonts w:hint="cs"/>
        </w:rPr>
        <w:t>N</w:t>
      </w:r>
      <w:r w:rsidR="003457BA">
        <w:rPr>
          <w:rFonts w:hint="cs"/>
          <w:rtl/>
        </w:rPr>
        <w:t xml:space="preserve"> בערך של 1.21;</w:t>
      </w:r>
    </w:p>
    <w:p w14:paraId="385470DB" w14:textId="72895945" w:rsidR="003457BA" w:rsidRDefault="003457BA" w:rsidP="00FD076F">
      <w:pPr>
        <w:pStyle w:val="ListParagraph"/>
        <w:numPr>
          <w:ilvl w:val="0"/>
          <w:numId w:val="18"/>
        </w:numPr>
      </w:pPr>
      <w:r>
        <w:rPr>
          <w:rFonts w:hint="cs"/>
          <w:rtl/>
        </w:rPr>
        <w:t xml:space="preserve">על מנת לדווח למפל"ס על תחמוצות חנקן (כחנקן דו-חמצני), יש לחבר את ריכוז הניטראט כ- </w:t>
      </w:r>
      <w:r>
        <w:rPr>
          <w:rFonts w:hint="cs"/>
        </w:rPr>
        <w:t>N</w:t>
      </w:r>
      <w:r>
        <w:rPr>
          <w:rFonts w:hint="cs"/>
          <w:rtl/>
        </w:rPr>
        <w:t xml:space="preserve"> ואת ריכוז הניטריט כ- </w:t>
      </w:r>
      <w:r>
        <w:rPr>
          <w:rFonts w:hint="cs"/>
        </w:rPr>
        <w:t>N</w:t>
      </w:r>
      <w:r>
        <w:rPr>
          <w:rFonts w:hint="cs"/>
          <w:rtl/>
        </w:rPr>
        <w:t>, ולהכפיל בערך של 3.28;</w:t>
      </w:r>
    </w:p>
    <w:p w14:paraId="1A32A6F1" w14:textId="49BB95DC" w:rsidR="003457BA" w:rsidRDefault="003457BA" w:rsidP="00FD076F">
      <w:pPr>
        <w:pStyle w:val="ListParagraph"/>
        <w:numPr>
          <w:ilvl w:val="0"/>
          <w:numId w:val="18"/>
        </w:numPr>
      </w:pPr>
      <w:r>
        <w:rPr>
          <w:rFonts w:hint="cs"/>
          <w:rtl/>
        </w:rPr>
        <w:t>על מנת לדווח למפל"ס על פנולים (כפחמן כללי), יש להכפיל את ריכוז הפנולים בערך של 0.</w:t>
      </w:r>
      <w:r w:rsidR="00AE373C">
        <w:rPr>
          <w:rFonts w:hint="cs"/>
          <w:rtl/>
        </w:rPr>
        <w:t>766</w:t>
      </w:r>
      <w:r>
        <w:rPr>
          <w:rFonts w:hint="cs"/>
          <w:rtl/>
        </w:rPr>
        <w:t>;</w:t>
      </w:r>
    </w:p>
    <w:p w14:paraId="5753195D" w14:textId="36A8CAFC" w:rsidR="003457BA" w:rsidRPr="00EA10F0" w:rsidRDefault="003457BA" w:rsidP="000A522A">
      <w:pPr>
        <w:pStyle w:val="ListParagraph"/>
        <w:numPr>
          <w:ilvl w:val="0"/>
          <w:numId w:val="18"/>
        </w:numPr>
      </w:pPr>
      <w:r>
        <w:rPr>
          <w:rFonts w:hint="cs"/>
          <w:rtl/>
        </w:rPr>
        <w:t xml:space="preserve">על מנת לדווח על פחמן אורגני כללי (מתוך תוצאות </w:t>
      </w:r>
      <w:r>
        <w:rPr>
          <w:rFonts w:hint="cs"/>
        </w:rPr>
        <w:t>COD</w:t>
      </w:r>
      <w:r>
        <w:rPr>
          <w:rFonts w:hint="cs"/>
          <w:rtl/>
        </w:rPr>
        <w:t xml:space="preserve">), יש לחלק את ריכוז ה- </w:t>
      </w:r>
      <w:r>
        <w:rPr>
          <w:rFonts w:hint="cs"/>
        </w:rPr>
        <w:t>COD</w:t>
      </w:r>
      <w:r>
        <w:rPr>
          <w:rFonts w:hint="cs"/>
          <w:rtl/>
        </w:rPr>
        <w:t xml:space="preserve"> בערך של 3.</w:t>
      </w:r>
    </w:p>
    <w:p w14:paraId="7D2D078C" w14:textId="77777777" w:rsidR="00C00770" w:rsidRPr="008A7FEE" w:rsidRDefault="00C00770" w:rsidP="008E3435">
      <w:pPr>
        <w:pStyle w:val="Heading2"/>
      </w:pPr>
      <w:bookmarkStart w:id="23" w:name="_Toc316889790"/>
      <w:bookmarkStart w:id="24" w:name="_Toc316889947"/>
      <w:bookmarkStart w:id="25" w:name="_Toc23409084"/>
      <w:r>
        <w:rPr>
          <w:rtl/>
        </w:rPr>
        <w:t>חישוב</w:t>
      </w:r>
      <w:r w:rsidR="00F62957">
        <w:rPr>
          <w:rtl/>
        </w:rPr>
        <w:t xml:space="preserve"> </w:t>
      </w:r>
      <w:r>
        <w:rPr>
          <w:rtl/>
        </w:rPr>
        <w:t xml:space="preserve">העברות </w:t>
      </w:r>
      <w:r w:rsidRPr="007A0FC4">
        <w:rPr>
          <w:rtl/>
        </w:rPr>
        <w:t>פסולות</w:t>
      </w:r>
      <w:bookmarkEnd w:id="23"/>
      <w:bookmarkEnd w:id="24"/>
      <w:bookmarkEnd w:id="25"/>
    </w:p>
    <w:p w14:paraId="3DA56E39" w14:textId="0C7A14CE" w:rsidR="00627619" w:rsidRPr="00BE6174" w:rsidRDefault="00C00770" w:rsidP="00BE6174">
      <w:pPr>
        <w:spacing w:after="240"/>
        <w:jc w:val="both"/>
        <w:rPr>
          <w:rFonts w:ascii="Footlight MT Light" w:hAnsi="Footlight MT Light"/>
          <w:rtl/>
        </w:rPr>
      </w:pPr>
      <w:r w:rsidRPr="0009568F">
        <w:rPr>
          <w:rFonts w:ascii="Footlight MT Light" w:hAnsi="Footlight MT Light" w:hint="eastAsia"/>
          <w:rtl/>
        </w:rPr>
        <w:t>חישוב</w:t>
      </w:r>
      <w:r w:rsidR="00F62957">
        <w:rPr>
          <w:rFonts w:ascii="Footlight MT Light" w:hAnsi="Footlight MT Light"/>
          <w:rtl/>
        </w:rPr>
        <w:t xml:space="preserve"> </w:t>
      </w:r>
      <w:r w:rsidRPr="0009568F">
        <w:rPr>
          <w:rFonts w:ascii="Footlight MT Light" w:hAnsi="Footlight MT Light" w:hint="eastAsia"/>
          <w:rtl/>
        </w:rPr>
        <w:t>כמויות</w:t>
      </w:r>
      <w:r w:rsidR="00F62957">
        <w:rPr>
          <w:rFonts w:ascii="Footlight MT Light" w:hAnsi="Footlight MT Light"/>
          <w:rtl/>
        </w:rPr>
        <w:t xml:space="preserve"> </w:t>
      </w:r>
      <w:r w:rsidRPr="0009568F">
        <w:rPr>
          <w:rFonts w:ascii="Footlight MT Light" w:hAnsi="Footlight MT Light" w:hint="eastAsia"/>
          <w:rtl/>
        </w:rPr>
        <w:t>פסולות</w:t>
      </w:r>
      <w:r w:rsidR="00F62957">
        <w:rPr>
          <w:rFonts w:ascii="Footlight MT Light" w:hAnsi="Footlight MT Light"/>
          <w:rtl/>
        </w:rPr>
        <w:t xml:space="preserve"> </w:t>
      </w:r>
      <w:r>
        <w:rPr>
          <w:rFonts w:ascii="Footlight MT Light" w:hAnsi="Footlight MT Light" w:hint="eastAsia"/>
          <w:rtl/>
        </w:rPr>
        <w:t>המועברות</w:t>
      </w:r>
      <w:r>
        <w:rPr>
          <w:rFonts w:ascii="Footlight MT Light" w:hAnsi="Footlight MT Light"/>
          <w:rtl/>
        </w:rPr>
        <w:t xml:space="preserve"> </w:t>
      </w:r>
      <w:r>
        <w:rPr>
          <w:rFonts w:ascii="Footlight MT Light" w:hAnsi="Footlight MT Light" w:hint="eastAsia"/>
          <w:rtl/>
        </w:rPr>
        <w:t>לטיפול</w:t>
      </w:r>
      <w:r>
        <w:rPr>
          <w:rFonts w:ascii="Footlight MT Light" w:hAnsi="Footlight MT Light"/>
          <w:rtl/>
        </w:rPr>
        <w:t xml:space="preserve"> </w:t>
      </w:r>
      <w:r>
        <w:rPr>
          <w:rFonts w:ascii="Footlight MT Light" w:hAnsi="Footlight MT Light" w:hint="eastAsia"/>
          <w:rtl/>
        </w:rPr>
        <w:t>או</w:t>
      </w:r>
      <w:r>
        <w:rPr>
          <w:rFonts w:ascii="Footlight MT Light" w:hAnsi="Footlight MT Light"/>
          <w:rtl/>
        </w:rPr>
        <w:t xml:space="preserve"> </w:t>
      </w:r>
      <w:r>
        <w:rPr>
          <w:rFonts w:ascii="Footlight MT Light" w:hAnsi="Footlight MT Light" w:hint="eastAsia"/>
          <w:rtl/>
        </w:rPr>
        <w:t>לסילוק</w:t>
      </w:r>
      <w:r>
        <w:rPr>
          <w:rFonts w:ascii="Footlight MT Light" w:hAnsi="Footlight MT Light"/>
          <w:rtl/>
        </w:rPr>
        <w:t xml:space="preserve">, </w:t>
      </w:r>
      <w:r w:rsidRPr="0009568F">
        <w:rPr>
          <w:rFonts w:ascii="Footlight MT Light" w:hAnsi="Footlight MT Light" w:hint="eastAsia"/>
          <w:rtl/>
        </w:rPr>
        <w:t>יבוצע</w:t>
      </w:r>
      <w:r w:rsidR="00F62957">
        <w:rPr>
          <w:rFonts w:ascii="Footlight MT Light" w:hAnsi="Footlight MT Light"/>
          <w:rtl/>
        </w:rPr>
        <w:t xml:space="preserve"> </w:t>
      </w:r>
      <w:r w:rsidRPr="0009568F">
        <w:rPr>
          <w:rFonts w:ascii="Footlight MT Light" w:hAnsi="Footlight MT Light" w:hint="eastAsia"/>
          <w:rtl/>
        </w:rPr>
        <w:t>על</w:t>
      </w:r>
      <w:r w:rsidR="00F62957">
        <w:rPr>
          <w:rFonts w:ascii="Footlight MT Light" w:hAnsi="Footlight MT Light"/>
          <w:rtl/>
        </w:rPr>
        <w:t xml:space="preserve"> </w:t>
      </w:r>
      <w:r w:rsidRPr="0009568F">
        <w:rPr>
          <w:rFonts w:ascii="Footlight MT Light" w:hAnsi="Footlight MT Light" w:hint="eastAsia"/>
          <w:rtl/>
        </w:rPr>
        <w:t>פי</w:t>
      </w:r>
      <w:r w:rsidR="00F62957">
        <w:rPr>
          <w:rFonts w:ascii="Footlight MT Light" w:hAnsi="Footlight MT Light"/>
          <w:rtl/>
        </w:rPr>
        <w:t xml:space="preserve"> </w:t>
      </w:r>
      <w:r w:rsidRPr="0009568F">
        <w:rPr>
          <w:rFonts w:ascii="Footlight MT Light" w:hAnsi="Footlight MT Light" w:hint="eastAsia"/>
          <w:rtl/>
        </w:rPr>
        <w:t>נתוני</w:t>
      </w:r>
      <w:r w:rsidR="00F62957">
        <w:rPr>
          <w:rFonts w:ascii="Footlight MT Light" w:hAnsi="Footlight MT Light"/>
          <w:rtl/>
        </w:rPr>
        <w:t xml:space="preserve"> </w:t>
      </w:r>
      <w:r w:rsidRPr="0009568F">
        <w:rPr>
          <w:rFonts w:ascii="Footlight MT Light" w:hAnsi="Footlight MT Light" w:hint="eastAsia"/>
          <w:rtl/>
        </w:rPr>
        <w:t>השקילה</w:t>
      </w:r>
      <w:r w:rsidRPr="0009568F">
        <w:rPr>
          <w:rFonts w:ascii="Footlight MT Light" w:hAnsi="Footlight MT Light"/>
          <w:rtl/>
        </w:rPr>
        <w:t xml:space="preserve">. </w:t>
      </w:r>
      <w:r w:rsidRPr="0009568F">
        <w:rPr>
          <w:rFonts w:ascii="Footlight MT Light" w:hAnsi="Footlight MT Light" w:hint="eastAsia"/>
          <w:rtl/>
        </w:rPr>
        <w:t>במידה</w:t>
      </w:r>
      <w:r w:rsidR="00F62957">
        <w:rPr>
          <w:rFonts w:ascii="Footlight MT Light" w:hAnsi="Footlight MT Light"/>
          <w:rtl/>
        </w:rPr>
        <w:t xml:space="preserve"> </w:t>
      </w:r>
      <w:r w:rsidRPr="0009568F">
        <w:rPr>
          <w:rFonts w:ascii="Footlight MT Light" w:hAnsi="Footlight MT Light" w:hint="eastAsia"/>
          <w:rtl/>
        </w:rPr>
        <w:t>ואין</w:t>
      </w:r>
      <w:r w:rsidR="00F62957">
        <w:rPr>
          <w:rFonts w:ascii="Footlight MT Light" w:hAnsi="Footlight MT Light"/>
          <w:rtl/>
        </w:rPr>
        <w:t xml:space="preserve"> </w:t>
      </w:r>
      <w:r w:rsidRPr="0009568F">
        <w:rPr>
          <w:rFonts w:ascii="Footlight MT Light" w:hAnsi="Footlight MT Light" w:hint="eastAsia"/>
          <w:rtl/>
        </w:rPr>
        <w:t>בידי</w:t>
      </w:r>
      <w:r w:rsidR="00F62957">
        <w:rPr>
          <w:rFonts w:ascii="Footlight MT Light" w:hAnsi="Footlight MT Light"/>
          <w:rtl/>
        </w:rPr>
        <w:t xml:space="preserve"> </w:t>
      </w:r>
      <w:r w:rsidRPr="0009568F">
        <w:rPr>
          <w:rFonts w:ascii="Footlight MT Light" w:hAnsi="Footlight MT Light" w:hint="eastAsia"/>
          <w:rtl/>
        </w:rPr>
        <w:t>המפעל</w:t>
      </w:r>
      <w:r w:rsidR="00F62957">
        <w:rPr>
          <w:rFonts w:ascii="Footlight MT Light" w:hAnsi="Footlight MT Light"/>
          <w:rtl/>
        </w:rPr>
        <w:t xml:space="preserve"> </w:t>
      </w:r>
      <w:r w:rsidRPr="0009568F">
        <w:rPr>
          <w:rFonts w:ascii="Footlight MT Light" w:hAnsi="Footlight MT Light" w:hint="eastAsia"/>
          <w:rtl/>
        </w:rPr>
        <w:t>נתוני</w:t>
      </w:r>
      <w:r w:rsidR="00F62957">
        <w:rPr>
          <w:rFonts w:ascii="Footlight MT Light" w:hAnsi="Footlight MT Light"/>
          <w:rtl/>
        </w:rPr>
        <w:t xml:space="preserve"> </w:t>
      </w:r>
      <w:r w:rsidRPr="0009568F">
        <w:rPr>
          <w:rFonts w:ascii="Footlight MT Light" w:hAnsi="Footlight MT Light" w:hint="eastAsia"/>
          <w:rtl/>
        </w:rPr>
        <w:t>שקילה</w:t>
      </w:r>
      <w:r w:rsidR="00F62957">
        <w:rPr>
          <w:rFonts w:ascii="Footlight MT Light" w:hAnsi="Footlight MT Light"/>
          <w:rtl/>
        </w:rPr>
        <w:t xml:space="preserve"> </w:t>
      </w:r>
      <w:r w:rsidRPr="0009568F">
        <w:rPr>
          <w:rFonts w:ascii="Footlight MT Light" w:hAnsi="Footlight MT Light" w:hint="eastAsia"/>
          <w:rtl/>
        </w:rPr>
        <w:t>של</w:t>
      </w:r>
      <w:r w:rsidR="00F62957">
        <w:rPr>
          <w:rFonts w:ascii="Footlight MT Light" w:hAnsi="Footlight MT Light"/>
          <w:rtl/>
        </w:rPr>
        <w:t xml:space="preserve"> </w:t>
      </w:r>
      <w:r w:rsidRPr="0009568F">
        <w:rPr>
          <w:rFonts w:ascii="Footlight MT Light" w:hAnsi="Footlight MT Light" w:hint="eastAsia"/>
          <w:rtl/>
        </w:rPr>
        <w:t>הפסולת</w:t>
      </w:r>
      <w:r>
        <w:rPr>
          <w:rFonts w:ascii="Footlight MT Light" w:hAnsi="Footlight MT Light"/>
          <w:rtl/>
        </w:rPr>
        <w:t>,</w:t>
      </w:r>
      <w:r w:rsidR="00F62957">
        <w:rPr>
          <w:rFonts w:ascii="Footlight MT Light" w:hAnsi="Footlight MT Light"/>
          <w:rtl/>
        </w:rPr>
        <w:t xml:space="preserve"> </w:t>
      </w:r>
      <w:r w:rsidRPr="0009568F">
        <w:rPr>
          <w:rFonts w:ascii="Footlight MT Light" w:hAnsi="Footlight MT Light" w:hint="eastAsia"/>
          <w:rtl/>
        </w:rPr>
        <w:t>יש</w:t>
      </w:r>
      <w:r w:rsidR="00F62957">
        <w:rPr>
          <w:rFonts w:ascii="Footlight MT Light" w:hAnsi="Footlight MT Light"/>
          <w:rtl/>
        </w:rPr>
        <w:t xml:space="preserve"> </w:t>
      </w:r>
      <w:r w:rsidRPr="0009568F">
        <w:rPr>
          <w:rFonts w:ascii="Footlight MT Light" w:hAnsi="Footlight MT Light" w:hint="eastAsia"/>
          <w:rtl/>
        </w:rPr>
        <w:t>לאמוד</w:t>
      </w:r>
      <w:r w:rsidR="00F62957">
        <w:rPr>
          <w:rFonts w:ascii="Footlight MT Light" w:hAnsi="Footlight MT Light"/>
          <w:rtl/>
        </w:rPr>
        <w:t xml:space="preserve"> </w:t>
      </w:r>
      <w:r w:rsidRPr="0009568F">
        <w:rPr>
          <w:rFonts w:ascii="Footlight MT Light" w:hAnsi="Footlight MT Light" w:hint="eastAsia"/>
          <w:rtl/>
        </w:rPr>
        <w:t>את</w:t>
      </w:r>
      <w:r w:rsidR="00F62957">
        <w:rPr>
          <w:rFonts w:ascii="Footlight MT Light" w:hAnsi="Footlight MT Light"/>
          <w:rtl/>
        </w:rPr>
        <w:t xml:space="preserve"> </w:t>
      </w:r>
      <w:r w:rsidRPr="0009568F">
        <w:rPr>
          <w:rFonts w:ascii="Footlight MT Light" w:hAnsi="Footlight MT Light" w:hint="eastAsia"/>
          <w:rtl/>
        </w:rPr>
        <w:t>כמות</w:t>
      </w:r>
      <w:r w:rsidR="00F62957">
        <w:rPr>
          <w:rFonts w:ascii="Footlight MT Light" w:hAnsi="Footlight MT Light"/>
          <w:rtl/>
        </w:rPr>
        <w:t xml:space="preserve"> </w:t>
      </w:r>
      <w:r w:rsidRPr="0009568F">
        <w:rPr>
          <w:rFonts w:ascii="Footlight MT Light" w:hAnsi="Footlight MT Light" w:hint="eastAsia"/>
          <w:rtl/>
        </w:rPr>
        <w:t>הפסולת</w:t>
      </w:r>
      <w:r w:rsidR="00F62957">
        <w:rPr>
          <w:rFonts w:ascii="Footlight MT Light" w:hAnsi="Footlight MT Light"/>
          <w:rtl/>
        </w:rPr>
        <w:t xml:space="preserve"> </w:t>
      </w:r>
      <w:r w:rsidRPr="006204EB">
        <w:rPr>
          <w:rFonts w:ascii="Footlight MT Light" w:hAnsi="Footlight MT Light" w:hint="eastAsia"/>
          <w:rtl/>
        </w:rPr>
        <w:t>באמצעות</w:t>
      </w:r>
      <w:r w:rsidR="00F62957">
        <w:rPr>
          <w:rFonts w:ascii="Footlight MT Light" w:hAnsi="Footlight MT Light"/>
          <w:rtl/>
        </w:rPr>
        <w:t xml:space="preserve"> </w:t>
      </w:r>
      <w:r w:rsidRPr="006204EB">
        <w:rPr>
          <w:rFonts w:ascii="Footlight MT Light" w:hAnsi="Footlight MT Light" w:hint="eastAsia"/>
          <w:rtl/>
        </w:rPr>
        <w:t>מאזן</w:t>
      </w:r>
      <w:r w:rsidR="00F62957">
        <w:rPr>
          <w:rFonts w:ascii="Footlight MT Light" w:hAnsi="Footlight MT Light"/>
          <w:rtl/>
        </w:rPr>
        <w:t xml:space="preserve"> </w:t>
      </w:r>
      <w:r w:rsidRPr="006204EB">
        <w:rPr>
          <w:rFonts w:ascii="Footlight MT Light" w:hAnsi="Footlight MT Light" w:hint="eastAsia"/>
          <w:rtl/>
        </w:rPr>
        <w:t>מסה</w:t>
      </w:r>
      <w:r w:rsidR="00F62957">
        <w:rPr>
          <w:rFonts w:ascii="Footlight MT Light" w:hAnsi="Footlight MT Light"/>
          <w:rtl/>
        </w:rPr>
        <w:t xml:space="preserve"> </w:t>
      </w:r>
      <w:r w:rsidRPr="006204EB">
        <w:rPr>
          <w:rFonts w:ascii="Footlight MT Light" w:hAnsi="Footlight MT Light" w:hint="eastAsia"/>
          <w:rtl/>
        </w:rPr>
        <w:t>ו</w:t>
      </w:r>
      <w:r>
        <w:rPr>
          <w:rFonts w:ascii="Footlight MT Light" w:hAnsi="Footlight MT Light"/>
          <w:rtl/>
        </w:rPr>
        <w:t>/</w:t>
      </w:r>
      <w:r>
        <w:rPr>
          <w:rFonts w:ascii="Footlight MT Light" w:hAnsi="Footlight MT Light" w:hint="eastAsia"/>
          <w:rtl/>
        </w:rPr>
        <w:t>או</w:t>
      </w:r>
      <w:r>
        <w:rPr>
          <w:rFonts w:ascii="Footlight MT Light" w:hAnsi="Footlight MT Light"/>
          <w:rtl/>
        </w:rPr>
        <w:t xml:space="preserve"> </w:t>
      </w:r>
      <w:r>
        <w:rPr>
          <w:rFonts w:ascii="Footlight MT Light" w:hAnsi="Footlight MT Light" w:hint="eastAsia"/>
          <w:rtl/>
        </w:rPr>
        <w:t>חישוב</w:t>
      </w:r>
      <w:r w:rsidR="00F62957">
        <w:rPr>
          <w:rFonts w:ascii="Footlight MT Light" w:hAnsi="Footlight MT Light"/>
          <w:rtl/>
        </w:rPr>
        <w:t xml:space="preserve"> </w:t>
      </w:r>
      <w:r>
        <w:rPr>
          <w:rFonts w:ascii="Footlight MT Light" w:hAnsi="Footlight MT Light" w:hint="eastAsia"/>
          <w:rtl/>
        </w:rPr>
        <w:t>הנדסי</w:t>
      </w:r>
      <w:r>
        <w:rPr>
          <w:rFonts w:ascii="Footlight MT Light" w:hAnsi="Footlight MT Light"/>
          <w:rtl/>
        </w:rPr>
        <w:t>.</w:t>
      </w:r>
    </w:p>
    <w:p w14:paraId="38D8AA0B" w14:textId="1B78BC63" w:rsidR="00C00770" w:rsidRPr="00BE6174" w:rsidRDefault="00EA10F0" w:rsidP="00BE6174">
      <w:pPr>
        <w:spacing w:after="240"/>
        <w:jc w:val="both"/>
        <w:rPr>
          <w:rtl/>
        </w:rPr>
      </w:pPr>
      <w:r w:rsidRPr="00C86703">
        <w:rPr>
          <w:rFonts w:hint="cs"/>
          <w:rtl/>
        </w:rPr>
        <w:t>חישוב המרת נפח פסולת למשקל ניתן לבצע באמצעות "מחשבון לחישוב פליטות והעברות ממתקני טיפול בשפכים" המופיע באתר האינטרנט של המשרד להגנת הסביבה.</w:t>
      </w:r>
    </w:p>
    <w:p w14:paraId="54C3AF3A" w14:textId="04DAECE8" w:rsidR="00087695" w:rsidRPr="00BE6174" w:rsidRDefault="00C00770" w:rsidP="00BE6174">
      <w:pPr>
        <w:jc w:val="both"/>
        <w:rPr>
          <w:rFonts w:ascii="Footlight MT Light" w:hAnsi="Footlight MT Light"/>
          <w:rtl/>
        </w:rPr>
      </w:pPr>
      <w:r>
        <w:rPr>
          <w:rtl/>
        </w:rPr>
        <w:t>סיווגים הרלוונטיים בדרך כלל לדיווח מפעילות טיפול וסילוק שפכים</w:t>
      </w:r>
      <w:r w:rsidR="00F62957">
        <w:rPr>
          <w:rtl/>
        </w:rPr>
        <w:t xml:space="preserve"> </w:t>
      </w:r>
      <w:r>
        <w:rPr>
          <w:rtl/>
        </w:rPr>
        <w:t xml:space="preserve">בהתאם לקטלוג הפסולת האירופאי מפורטים בטבלה </w:t>
      </w:r>
      <w:r w:rsidR="00627619">
        <w:rPr>
          <w:rFonts w:hint="cs"/>
          <w:rtl/>
        </w:rPr>
        <w:t>1</w:t>
      </w:r>
      <w:r w:rsidR="006559C1">
        <w:rPr>
          <w:rtl/>
        </w:rPr>
        <w:t xml:space="preserve"> </w:t>
      </w:r>
      <w:r>
        <w:rPr>
          <w:rtl/>
        </w:rPr>
        <w:t xml:space="preserve">שלהלן. </w:t>
      </w:r>
      <w:r w:rsidRPr="00B46853">
        <w:rPr>
          <w:rtl/>
        </w:rPr>
        <w:t>אם מתקבלת פסולת נוספת יש לסווג אותה בהתאם לקטלוג ולדווח על הכמות המוע</w:t>
      </w:r>
      <w:bookmarkStart w:id="26" w:name="_Ref318023284"/>
      <w:bookmarkStart w:id="27" w:name="_Toc318188593"/>
      <w:r>
        <w:rPr>
          <w:rtl/>
        </w:rPr>
        <w:t>ברת</w:t>
      </w:r>
      <w:r>
        <w:rPr>
          <w:b/>
          <w:bCs/>
          <w:rtl/>
        </w:rPr>
        <w:t>.</w:t>
      </w:r>
    </w:p>
    <w:p w14:paraId="722635CF" w14:textId="77777777" w:rsidR="00C00770" w:rsidRDefault="00C00770" w:rsidP="008A65D6">
      <w:pPr>
        <w:pStyle w:val="Caption"/>
        <w:rPr>
          <w:noProof/>
          <w:rtl/>
        </w:rPr>
      </w:pPr>
      <w:r>
        <w:rPr>
          <w:rtl/>
        </w:rPr>
        <w:t xml:space="preserve">טבלה </w:t>
      </w:r>
      <w:bookmarkEnd w:id="26"/>
      <w:r w:rsidR="00627619">
        <w:rPr>
          <w:rFonts w:hint="cs"/>
          <w:rtl/>
        </w:rPr>
        <w:t>1</w:t>
      </w:r>
      <w:r>
        <w:rPr>
          <w:rtl/>
        </w:rPr>
        <w:t>.</w:t>
      </w:r>
      <w:r>
        <w:rPr>
          <w:noProof/>
          <w:rtl/>
        </w:rPr>
        <w:t xml:space="preserve"> סיווג הפסולות הצפויות </w:t>
      </w:r>
      <w:bookmarkEnd w:id="27"/>
      <w:r>
        <w:rPr>
          <w:noProof/>
          <w:rtl/>
        </w:rPr>
        <w:t>מפעילות טיפול וסילוק שפכים</w:t>
      </w:r>
    </w:p>
    <w:tbl>
      <w:tblPr>
        <w:bidiVisual/>
        <w:tblW w:w="88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67"/>
        <w:gridCol w:w="7347"/>
      </w:tblGrid>
      <w:tr w:rsidR="00C00770" w14:paraId="6F87D2D8" w14:textId="77777777" w:rsidTr="006456C5">
        <w:trPr>
          <w:jc w:val="center"/>
        </w:trPr>
        <w:tc>
          <w:tcPr>
            <w:tcW w:w="1467" w:type="dxa"/>
            <w:shd w:val="clear" w:color="auto" w:fill="D9D9D9" w:themeFill="background1" w:themeFillShade="D9"/>
            <w:vAlign w:val="center"/>
          </w:tcPr>
          <w:p w14:paraId="3EEB4787" w14:textId="77777777" w:rsidR="00C00770" w:rsidRPr="00114AF2" w:rsidRDefault="00C00770" w:rsidP="00BE6174">
            <w:pPr>
              <w:jc w:val="center"/>
              <w:rPr>
                <w:b/>
                <w:bCs/>
              </w:rPr>
            </w:pPr>
            <w:r w:rsidRPr="00114AF2">
              <w:rPr>
                <w:b/>
                <w:bCs/>
                <w:rtl/>
              </w:rPr>
              <w:t>מס'</w:t>
            </w:r>
          </w:p>
        </w:tc>
        <w:tc>
          <w:tcPr>
            <w:tcW w:w="7347" w:type="dxa"/>
            <w:shd w:val="clear" w:color="auto" w:fill="D9D9D9" w:themeFill="background1" w:themeFillShade="D9"/>
            <w:vAlign w:val="center"/>
          </w:tcPr>
          <w:p w14:paraId="6323CD4C" w14:textId="77777777" w:rsidR="00C00770" w:rsidRPr="00114AF2" w:rsidRDefault="00C00770" w:rsidP="00BE6174">
            <w:pPr>
              <w:rPr>
                <w:b/>
                <w:bCs/>
              </w:rPr>
            </w:pPr>
            <w:r w:rsidRPr="00114AF2">
              <w:rPr>
                <w:b/>
                <w:bCs/>
                <w:rtl/>
              </w:rPr>
              <w:t>שם בעברית</w:t>
            </w:r>
          </w:p>
        </w:tc>
      </w:tr>
      <w:tr w:rsidR="00F44502" w14:paraId="31244091" w14:textId="77777777" w:rsidTr="006456C5">
        <w:trPr>
          <w:jc w:val="center"/>
        </w:trPr>
        <w:tc>
          <w:tcPr>
            <w:tcW w:w="1467" w:type="dxa"/>
            <w:vAlign w:val="center"/>
          </w:tcPr>
          <w:p w14:paraId="48B09A6F" w14:textId="77777777" w:rsidR="00F44502" w:rsidRPr="00114AF2" w:rsidRDefault="00F44502" w:rsidP="00BE6174">
            <w:pPr>
              <w:jc w:val="center"/>
              <w:rPr>
                <w:rFonts w:ascii="Calibri" w:hAnsi="Calibri"/>
                <w:color w:val="000000"/>
                <w:rtl/>
              </w:rPr>
            </w:pPr>
            <w:r w:rsidRPr="00114AF2">
              <w:rPr>
                <w:rFonts w:ascii="Calibri" w:hAnsi="Calibri"/>
                <w:color w:val="000000"/>
                <w:rtl/>
              </w:rPr>
              <w:t>0</w:t>
            </w:r>
            <w:r>
              <w:rPr>
                <w:rFonts w:ascii="Calibri" w:hAnsi="Calibri" w:hint="cs"/>
                <w:color w:val="000000"/>
                <w:rtl/>
              </w:rPr>
              <w:t>1</w:t>
            </w:r>
            <w:r w:rsidRPr="00114AF2">
              <w:rPr>
                <w:rFonts w:ascii="Calibri" w:hAnsi="Calibri"/>
                <w:color w:val="000000"/>
                <w:rtl/>
              </w:rPr>
              <w:t xml:space="preserve"> 08 19</w:t>
            </w:r>
          </w:p>
        </w:tc>
        <w:tc>
          <w:tcPr>
            <w:tcW w:w="7347" w:type="dxa"/>
            <w:vAlign w:val="center"/>
          </w:tcPr>
          <w:p w14:paraId="3A2178CE" w14:textId="77777777" w:rsidR="00F44502" w:rsidRPr="00114AF2" w:rsidRDefault="007B08B1" w:rsidP="00BE6174">
            <w:pPr>
              <w:rPr>
                <w:rFonts w:ascii="Calibri" w:hAnsi="Calibri"/>
                <w:color w:val="000000"/>
                <w:rtl/>
              </w:rPr>
            </w:pPr>
            <w:r>
              <w:rPr>
                <w:rFonts w:ascii="Calibri" w:hAnsi="Calibri" w:hint="cs"/>
                <w:color w:val="000000"/>
                <w:rtl/>
              </w:rPr>
              <w:t>פסולת מסינון גס</w:t>
            </w:r>
          </w:p>
        </w:tc>
      </w:tr>
      <w:tr w:rsidR="00F44502" w14:paraId="00699B63" w14:textId="77777777" w:rsidTr="006456C5">
        <w:trPr>
          <w:jc w:val="center"/>
        </w:trPr>
        <w:tc>
          <w:tcPr>
            <w:tcW w:w="1467" w:type="dxa"/>
            <w:vAlign w:val="center"/>
          </w:tcPr>
          <w:p w14:paraId="56CDCA53" w14:textId="77777777" w:rsidR="00F44502" w:rsidRPr="00114AF2" w:rsidRDefault="00F44502" w:rsidP="00BE6174">
            <w:pPr>
              <w:jc w:val="center"/>
              <w:rPr>
                <w:rFonts w:ascii="Calibri" w:hAnsi="Calibri"/>
                <w:color w:val="000000"/>
              </w:rPr>
            </w:pPr>
            <w:smartTag w:uri="urn:schemas-microsoft-com:office:smarttags" w:element="date">
              <w:smartTagPr>
                <w:attr w:name="ls" w:val="trans"/>
                <w:attr w:name="Month" w:val="2"/>
                <w:attr w:name="Day" w:val="08"/>
                <w:attr w:name="Year" w:val="19"/>
              </w:smartTagPr>
              <w:r w:rsidRPr="00114AF2">
                <w:rPr>
                  <w:rFonts w:ascii="Calibri" w:hAnsi="Calibri"/>
                  <w:color w:val="000000"/>
                  <w:rtl/>
                </w:rPr>
                <w:t>02 08 19</w:t>
              </w:r>
            </w:smartTag>
          </w:p>
        </w:tc>
        <w:tc>
          <w:tcPr>
            <w:tcW w:w="7347" w:type="dxa"/>
            <w:vAlign w:val="center"/>
          </w:tcPr>
          <w:p w14:paraId="2FD7AF37" w14:textId="77777777" w:rsidR="00F44502" w:rsidRPr="00114AF2" w:rsidRDefault="00F44502" w:rsidP="00BE6174">
            <w:pPr>
              <w:rPr>
                <w:rFonts w:ascii="Calibri" w:hAnsi="Calibri"/>
                <w:color w:val="000000"/>
              </w:rPr>
            </w:pPr>
            <w:r w:rsidRPr="00114AF2">
              <w:rPr>
                <w:rFonts w:ascii="Calibri" w:hAnsi="Calibri" w:hint="eastAsia"/>
                <w:color w:val="000000"/>
                <w:rtl/>
              </w:rPr>
              <w:t>פסולת</w:t>
            </w:r>
            <w:r w:rsidRPr="00114AF2">
              <w:rPr>
                <w:rFonts w:ascii="Calibri" w:hAnsi="Calibri"/>
                <w:color w:val="000000"/>
                <w:rtl/>
              </w:rPr>
              <w:t xml:space="preserve"> </w:t>
            </w:r>
            <w:r w:rsidRPr="00114AF2">
              <w:rPr>
                <w:rFonts w:ascii="Calibri" w:hAnsi="Calibri" w:hint="eastAsia"/>
                <w:color w:val="000000"/>
                <w:rtl/>
              </w:rPr>
              <w:t>מתהליך</w:t>
            </w:r>
            <w:r w:rsidRPr="00114AF2">
              <w:rPr>
                <w:rFonts w:ascii="Calibri" w:hAnsi="Calibri"/>
                <w:color w:val="000000"/>
                <w:rtl/>
              </w:rPr>
              <w:t xml:space="preserve"> </w:t>
            </w:r>
            <w:r w:rsidRPr="00114AF2">
              <w:rPr>
                <w:rFonts w:ascii="Calibri" w:hAnsi="Calibri" w:hint="eastAsia"/>
                <w:color w:val="000000"/>
                <w:rtl/>
              </w:rPr>
              <w:t>סילוק</w:t>
            </w:r>
            <w:r w:rsidRPr="00114AF2">
              <w:rPr>
                <w:rFonts w:ascii="Calibri" w:hAnsi="Calibri"/>
                <w:color w:val="000000"/>
                <w:rtl/>
              </w:rPr>
              <w:t xml:space="preserve"> </w:t>
            </w:r>
            <w:r w:rsidRPr="00114AF2">
              <w:rPr>
                <w:rFonts w:ascii="Calibri" w:hAnsi="Calibri" w:hint="eastAsia"/>
                <w:color w:val="000000"/>
                <w:rtl/>
              </w:rPr>
              <w:t>חול</w:t>
            </w:r>
          </w:p>
        </w:tc>
      </w:tr>
      <w:tr w:rsidR="00F44502" w14:paraId="615F2664" w14:textId="77777777" w:rsidTr="006456C5">
        <w:trPr>
          <w:jc w:val="center"/>
        </w:trPr>
        <w:tc>
          <w:tcPr>
            <w:tcW w:w="1467" w:type="dxa"/>
            <w:vAlign w:val="center"/>
          </w:tcPr>
          <w:p w14:paraId="6E7AE699" w14:textId="77777777" w:rsidR="00F44502" w:rsidRPr="00114AF2" w:rsidRDefault="00F44502" w:rsidP="00BE6174">
            <w:pPr>
              <w:jc w:val="center"/>
              <w:rPr>
                <w:rFonts w:ascii="Calibri" w:hAnsi="Calibri"/>
                <w:color w:val="000000"/>
              </w:rPr>
            </w:pPr>
            <w:smartTag w:uri="urn:schemas-microsoft-com:office:smarttags" w:element="date">
              <w:smartTagPr>
                <w:attr w:name="ls" w:val="trans"/>
                <w:attr w:name="Month" w:val="5"/>
                <w:attr w:name="Day" w:val="08"/>
                <w:attr w:name="Year" w:val="19"/>
              </w:smartTagPr>
              <w:r w:rsidRPr="00114AF2">
                <w:rPr>
                  <w:rFonts w:ascii="Calibri" w:hAnsi="Calibri"/>
                  <w:color w:val="000000"/>
                  <w:rtl/>
                </w:rPr>
                <w:t>05 08 19</w:t>
              </w:r>
            </w:smartTag>
          </w:p>
        </w:tc>
        <w:tc>
          <w:tcPr>
            <w:tcW w:w="7347" w:type="dxa"/>
            <w:vAlign w:val="center"/>
          </w:tcPr>
          <w:p w14:paraId="7BED8047" w14:textId="77777777" w:rsidR="00F44502" w:rsidRPr="00114AF2" w:rsidRDefault="00F44502" w:rsidP="00BE6174">
            <w:pPr>
              <w:rPr>
                <w:rFonts w:ascii="Calibri" w:hAnsi="Calibri"/>
                <w:color w:val="000000"/>
                <w:rtl/>
              </w:rPr>
            </w:pPr>
            <w:r w:rsidRPr="00114AF2">
              <w:rPr>
                <w:rFonts w:ascii="Calibri" w:hAnsi="Calibri" w:hint="eastAsia"/>
                <w:color w:val="000000"/>
                <w:rtl/>
              </w:rPr>
              <w:t>בוצה</w:t>
            </w:r>
            <w:r w:rsidRPr="00114AF2">
              <w:rPr>
                <w:rFonts w:ascii="Calibri" w:hAnsi="Calibri"/>
                <w:color w:val="000000"/>
                <w:rtl/>
              </w:rPr>
              <w:t xml:space="preserve"> </w:t>
            </w:r>
            <w:r w:rsidRPr="00114AF2">
              <w:rPr>
                <w:rFonts w:ascii="Calibri" w:hAnsi="Calibri" w:hint="eastAsia"/>
                <w:color w:val="000000"/>
                <w:rtl/>
              </w:rPr>
              <w:t>מתהליכי</w:t>
            </w:r>
            <w:r w:rsidRPr="00114AF2">
              <w:rPr>
                <w:rFonts w:ascii="Calibri" w:hAnsi="Calibri"/>
                <w:color w:val="000000"/>
                <w:rtl/>
              </w:rPr>
              <w:t xml:space="preserve"> </w:t>
            </w:r>
            <w:r w:rsidRPr="00114AF2">
              <w:rPr>
                <w:rFonts w:ascii="Calibri" w:hAnsi="Calibri" w:hint="eastAsia"/>
                <w:color w:val="000000"/>
                <w:rtl/>
              </w:rPr>
              <w:t>טיפול</w:t>
            </w:r>
            <w:r w:rsidRPr="00114AF2">
              <w:rPr>
                <w:rFonts w:ascii="Calibri" w:hAnsi="Calibri"/>
                <w:color w:val="000000"/>
                <w:rtl/>
              </w:rPr>
              <w:t xml:space="preserve"> </w:t>
            </w:r>
            <w:r w:rsidRPr="00114AF2">
              <w:rPr>
                <w:rFonts w:ascii="Calibri" w:hAnsi="Calibri" w:hint="eastAsia"/>
                <w:color w:val="000000"/>
                <w:rtl/>
              </w:rPr>
              <w:t>בשפכים</w:t>
            </w:r>
            <w:r w:rsidRPr="00114AF2">
              <w:rPr>
                <w:rFonts w:ascii="Calibri" w:hAnsi="Calibri"/>
                <w:color w:val="000000"/>
                <w:rtl/>
              </w:rPr>
              <w:t xml:space="preserve"> </w:t>
            </w:r>
            <w:r w:rsidRPr="00114AF2">
              <w:rPr>
                <w:rFonts w:ascii="Calibri" w:hAnsi="Calibri" w:hint="eastAsia"/>
                <w:color w:val="000000"/>
                <w:rtl/>
              </w:rPr>
              <w:t>עירוניים</w:t>
            </w:r>
          </w:p>
        </w:tc>
      </w:tr>
      <w:tr w:rsidR="00F44502" w14:paraId="082597F7" w14:textId="77777777" w:rsidTr="006456C5">
        <w:trPr>
          <w:jc w:val="center"/>
        </w:trPr>
        <w:tc>
          <w:tcPr>
            <w:tcW w:w="1467" w:type="dxa"/>
            <w:vAlign w:val="center"/>
          </w:tcPr>
          <w:p w14:paraId="1A50BB3F" w14:textId="77777777" w:rsidR="00F44502" w:rsidRPr="00114AF2" w:rsidRDefault="00F44502" w:rsidP="00BE6174">
            <w:pPr>
              <w:jc w:val="center"/>
              <w:rPr>
                <w:rFonts w:ascii="Calibri" w:hAnsi="Calibri"/>
                <w:color w:val="000000"/>
              </w:rPr>
            </w:pPr>
            <w:smartTag w:uri="urn:schemas-microsoft-com:office:smarttags" w:element="date">
              <w:smartTagPr>
                <w:attr w:name="ls" w:val="trans"/>
                <w:attr w:name="Month" w:val="9"/>
                <w:attr w:name="Day" w:val="08"/>
                <w:attr w:name="Year" w:val="19"/>
              </w:smartTagPr>
              <w:r w:rsidRPr="00114AF2">
                <w:rPr>
                  <w:rFonts w:ascii="Calibri" w:hAnsi="Calibri"/>
                  <w:color w:val="000000"/>
                  <w:rtl/>
                </w:rPr>
                <w:t>09 08 19</w:t>
              </w:r>
            </w:smartTag>
          </w:p>
        </w:tc>
        <w:tc>
          <w:tcPr>
            <w:tcW w:w="7347" w:type="dxa"/>
            <w:vAlign w:val="center"/>
          </w:tcPr>
          <w:p w14:paraId="262C2F76" w14:textId="77777777" w:rsidR="00F44502" w:rsidRPr="00114AF2" w:rsidRDefault="00F44502" w:rsidP="00BE6174">
            <w:pPr>
              <w:rPr>
                <w:rFonts w:ascii="Calibri" w:hAnsi="Calibri"/>
                <w:color w:val="000000"/>
              </w:rPr>
            </w:pPr>
            <w:r w:rsidRPr="00114AF2">
              <w:rPr>
                <w:rFonts w:ascii="Calibri" w:hAnsi="Calibri" w:hint="eastAsia"/>
                <w:color w:val="000000"/>
                <w:rtl/>
              </w:rPr>
              <w:t>תערובת</w:t>
            </w:r>
            <w:r w:rsidRPr="00114AF2">
              <w:rPr>
                <w:rFonts w:ascii="Calibri" w:hAnsi="Calibri"/>
                <w:color w:val="000000"/>
                <w:rtl/>
              </w:rPr>
              <w:t xml:space="preserve"> </w:t>
            </w:r>
            <w:r w:rsidRPr="00114AF2">
              <w:rPr>
                <w:rFonts w:ascii="Calibri" w:hAnsi="Calibri" w:hint="eastAsia"/>
                <w:color w:val="000000"/>
                <w:rtl/>
              </w:rPr>
              <w:t>גריז</w:t>
            </w:r>
            <w:r w:rsidRPr="00114AF2">
              <w:rPr>
                <w:rFonts w:ascii="Calibri" w:hAnsi="Calibri"/>
                <w:color w:val="000000"/>
                <w:rtl/>
              </w:rPr>
              <w:t xml:space="preserve"> </w:t>
            </w:r>
            <w:r w:rsidRPr="00114AF2">
              <w:rPr>
                <w:rFonts w:ascii="Calibri" w:hAnsi="Calibri" w:hint="eastAsia"/>
                <w:color w:val="000000"/>
                <w:rtl/>
              </w:rPr>
              <w:t>ושמן</w:t>
            </w:r>
            <w:r w:rsidRPr="00114AF2">
              <w:rPr>
                <w:rFonts w:ascii="Calibri" w:hAnsi="Calibri"/>
                <w:color w:val="000000"/>
                <w:rtl/>
              </w:rPr>
              <w:t xml:space="preserve"> </w:t>
            </w:r>
            <w:r w:rsidRPr="00114AF2">
              <w:rPr>
                <w:rFonts w:ascii="Calibri" w:hAnsi="Calibri" w:hint="eastAsia"/>
                <w:color w:val="000000"/>
                <w:rtl/>
              </w:rPr>
              <w:t>ממפריד</w:t>
            </w:r>
            <w:r w:rsidRPr="00114AF2">
              <w:rPr>
                <w:rFonts w:ascii="Calibri" w:hAnsi="Calibri"/>
                <w:color w:val="000000"/>
                <w:rtl/>
              </w:rPr>
              <w:t xml:space="preserve"> </w:t>
            </w:r>
            <w:r w:rsidRPr="00114AF2">
              <w:rPr>
                <w:rFonts w:ascii="Calibri" w:hAnsi="Calibri" w:hint="eastAsia"/>
                <w:color w:val="000000"/>
                <w:rtl/>
              </w:rPr>
              <w:t>שמן</w:t>
            </w:r>
            <w:r w:rsidRPr="00114AF2">
              <w:rPr>
                <w:rFonts w:ascii="Calibri" w:hAnsi="Calibri"/>
                <w:color w:val="000000"/>
                <w:rtl/>
              </w:rPr>
              <w:t>/</w:t>
            </w:r>
            <w:r w:rsidRPr="00114AF2">
              <w:rPr>
                <w:rFonts w:ascii="Calibri" w:hAnsi="Calibri" w:hint="eastAsia"/>
                <w:color w:val="000000"/>
                <w:rtl/>
              </w:rPr>
              <w:t>מים</w:t>
            </w:r>
            <w:r w:rsidRPr="00114AF2">
              <w:rPr>
                <w:rFonts w:ascii="Calibri" w:hAnsi="Calibri"/>
                <w:color w:val="000000"/>
                <w:rtl/>
              </w:rPr>
              <w:t xml:space="preserve"> </w:t>
            </w:r>
            <w:r w:rsidRPr="00114AF2">
              <w:rPr>
                <w:rFonts w:ascii="Calibri" w:hAnsi="Calibri" w:hint="eastAsia"/>
                <w:color w:val="000000"/>
                <w:rtl/>
              </w:rPr>
              <w:t>שמכילה</w:t>
            </w:r>
            <w:r w:rsidRPr="00114AF2">
              <w:rPr>
                <w:rFonts w:ascii="Calibri" w:hAnsi="Calibri"/>
                <w:color w:val="000000"/>
                <w:rtl/>
              </w:rPr>
              <w:t xml:space="preserve"> </w:t>
            </w:r>
            <w:r w:rsidRPr="00114AF2">
              <w:rPr>
                <w:rFonts w:ascii="Calibri" w:hAnsi="Calibri" w:hint="eastAsia"/>
                <w:color w:val="000000"/>
                <w:rtl/>
              </w:rPr>
              <w:t>רק</w:t>
            </w:r>
            <w:r w:rsidRPr="00114AF2">
              <w:rPr>
                <w:rFonts w:ascii="Calibri" w:hAnsi="Calibri"/>
                <w:color w:val="000000"/>
                <w:rtl/>
              </w:rPr>
              <w:t xml:space="preserve"> </w:t>
            </w:r>
            <w:r w:rsidRPr="00114AF2">
              <w:rPr>
                <w:rFonts w:ascii="Calibri" w:hAnsi="Calibri" w:hint="eastAsia"/>
                <w:color w:val="000000"/>
                <w:rtl/>
              </w:rPr>
              <w:t>שומנים</w:t>
            </w:r>
            <w:r w:rsidRPr="00114AF2">
              <w:rPr>
                <w:rFonts w:ascii="Calibri" w:hAnsi="Calibri"/>
                <w:color w:val="000000"/>
                <w:rtl/>
              </w:rPr>
              <w:t xml:space="preserve"> </w:t>
            </w:r>
            <w:r w:rsidRPr="00114AF2">
              <w:rPr>
                <w:rFonts w:ascii="Calibri" w:hAnsi="Calibri" w:hint="eastAsia"/>
                <w:color w:val="000000"/>
                <w:rtl/>
              </w:rPr>
              <w:t>ושמני</w:t>
            </w:r>
            <w:r w:rsidRPr="00114AF2">
              <w:rPr>
                <w:rFonts w:ascii="Calibri" w:hAnsi="Calibri"/>
                <w:color w:val="000000"/>
                <w:rtl/>
              </w:rPr>
              <w:t xml:space="preserve"> </w:t>
            </w:r>
            <w:r w:rsidRPr="00114AF2">
              <w:rPr>
                <w:rFonts w:ascii="Calibri" w:hAnsi="Calibri" w:hint="eastAsia"/>
                <w:color w:val="000000"/>
                <w:rtl/>
              </w:rPr>
              <w:t>מאכל</w:t>
            </w:r>
          </w:p>
        </w:tc>
      </w:tr>
      <w:tr w:rsidR="006456C5" w14:paraId="4ABBBA8A" w14:textId="77777777" w:rsidTr="006456C5">
        <w:trPr>
          <w:jc w:val="center"/>
        </w:trPr>
        <w:tc>
          <w:tcPr>
            <w:tcW w:w="1467" w:type="dxa"/>
            <w:vAlign w:val="center"/>
          </w:tcPr>
          <w:p w14:paraId="29A0ED8C" w14:textId="65003559" w:rsidR="006456C5" w:rsidRPr="00114AF2" w:rsidRDefault="006456C5" w:rsidP="00BE6174">
            <w:pPr>
              <w:jc w:val="center"/>
              <w:rPr>
                <w:rFonts w:ascii="Calibri" w:hAnsi="Calibri"/>
                <w:color w:val="000000"/>
                <w:rtl/>
              </w:rPr>
            </w:pPr>
            <w:r>
              <w:rPr>
                <w:rFonts w:ascii="Arial" w:hAnsi="Arial" w:hint="cs"/>
                <w:color w:val="000000"/>
                <w:rtl/>
                <w:lang w:eastAsia="en-US"/>
              </w:rPr>
              <w:t>סיווגי פרק 20</w:t>
            </w:r>
          </w:p>
        </w:tc>
        <w:tc>
          <w:tcPr>
            <w:tcW w:w="7347" w:type="dxa"/>
            <w:vAlign w:val="center"/>
          </w:tcPr>
          <w:p w14:paraId="1DC5DCFE" w14:textId="0120F82A" w:rsidR="006456C5" w:rsidRPr="00114AF2" w:rsidRDefault="006456C5" w:rsidP="00BE6174">
            <w:pPr>
              <w:rPr>
                <w:rFonts w:ascii="Calibri" w:hAnsi="Calibri"/>
                <w:color w:val="000000"/>
                <w:rtl/>
              </w:rPr>
            </w:pPr>
            <w:r w:rsidRPr="00FF0DE1">
              <w:rPr>
                <w:rFonts w:ascii="Arial" w:hAnsi="Arial"/>
                <w:color w:val="000000"/>
                <w:rtl/>
                <w:lang w:eastAsia="en-US"/>
              </w:rPr>
              <w:t>פסולת עירונית (פסולת ביתית ופסולת מסחרית, תעש</w:t>
            </w:r>
            <w:r>
              <w:rPr>
                <w:rFonts w:ascii="Arial" w:hAnsi="Arial" w:hint="cs"/>
                <w:color w:val="000000"/>
                <w:rtl/>
                <w:lang w:eastAsia="en-US"/>
              </w:rPr>
              <w:t>י</w:t>
            </w:r>
            <w:r w:rsidRPr="00FF0DE1">
              <w:rPr>
                <w:rFonts w:ascii="Arial" w:hAnsi="Arial"/>
                <w:color w:val="000000"/>
                <w:rtl/>
                <w:lang w:eastAsia="en-US"/>
              </w:rPr>
              <w:t>יתית ומוסדית דומה) כולל מקטעים שנאספים בנפרד</w:t>
            </w:r>
          </w:p>
        </w:tc>
      </w:tr>
    </w:tbl>
    <w:p w14:paraId="352A6745" w14:textId="68BAA755" w:rsidR="00816E65" w:rsidRDefault="00816E65" w:rsidP="008E3435">
      <w:pPr>
        <w:pStyle w:val="Heading2"/>
        <w:rPr>
          <w:rtl/>
        </w:rPr>
      </w:pPr>
      <w:bookmarkStart w:id="28" w:name="_Toc23409085"/>
      <w:r>
        <w:rPr>
          <w:rFonts w:hint="cs"/>
          <w:rtl/>
        </w:rPr>
        <w:t>חישוב צריכת אנרגיה</w:t>
      </w:r>
      <w:bookmarkEnd w:id="28"/>
    </w:p>
    <w:p w14:paraId="5BB24B62" w14:textId="1186D6E6" w:rsidR="00816E65" w:rsidRDefault="00816E65" w:rsidP="000A522A">
      <w:pPr>
        <w:jc w:val="both"/>
        <w:rPr>
          <w:rtl/>
        </w:rPr>
      </w:pPr>
      <w:r>
        <w:rPr>
          <w:rFonts w:hint="cs"/>
          <w:rtl/>
        </w:rPr>
        <w:t>חישוב צריכת האנרגיה כ</w:t>
      </w:r>
      <w:r w:rsidR="001B645C">
        <w:rPr>
          <w:rFonts w:hint="cs"/>
          <w:rtl/>
        </w:rPr>
        <w:t>שווה ערך טון נפט,</w:t>
      </w:r>
      <w:r>
        <w:rPr>
          <w:rFonts w:hint="cs"/>
          <w:rtl/>
        </w:rPr>
        <w:t xml:space="preserve"> </w:t>
      </w:r>
      <w:r>
        <w:t>TOE (Tonne Oil Equivalent)</w:t>
      </w:r>
      <w:r w:rsidR="001B645C">
        <w:rPr>
          <w:rFonts w:hint="cs"/>
          <w:rtl/>
        </w:rPr>
        <w:t>,</w:t>
      </w:r>
      <w:r>
        <w:rPr>
          <w:rFonts w:hint="cs"/>
          <w:rtl/>
        </w:rPr>
        <w:t xml:space="preserve"> יבוצע </w:t>
      </w:r>
      <w:r w:rsidR="00FD076F">
        <w:rPr>
          <w:rFonts w:hint="cs"/>
          <w:rtl/>
        </w:rPr>
        <w:t xml:space="preserve">בהתאם למקדמי ההמרה המופיעים </w:t>
      </w:r>
      <w:r w:rsidR="00EB5FED">
        <w:rPr>
          <w:rFonts w:hint="cs"/>
          <w:rtl/>
        </w:rPr>
        <w:t xml:space="preserve">בפרק 7 </w:t>
      </w:r>
      <w:r w:rsidR="00FD076F">
        <w:rPr>
          <w:rFonts w:hint="cs"/>
          <w:rtl/>
        </w:rPr>
        <w:t>בהוראות הראשיות.</w:t>
      </w:r>
    </w:p>
    <w:p w14:paraId="3115F6D3" w14:textId="181CB535" w:rsidR="001B645C" w:rsidRDefault="00FD076F" w:rsidP="001B645C">
      <w:pPr>
        <w:jc w:val="both"/>
        <w:rPr>
          <w:rtl/>
        </w:rPr>
      </w:pPr>
      <w:r>
        <w:rPr>
          <w:rFonts w:hint="cs"/>
          <w:rtl/>
        </w:rPr>
        <w:t xml:space="preserve">על מנת לדווח על צריכת אנרגיה כתוצאה משימוש בביוגז המופק במט"ש </w:t>
      </w:r>
      <w:r w:rsidR="00592066">
        <w:rPr>
          <w:rFonts w:hint="cs"/>
          <w:rtl/>
        </w:rPr>
        <w:t>ב</w:t>
      </w:r>
      <w:r>
        <w:rPr>
          <w:rFonts w:hint="cs"/>
          <w:rtl/>
        </w:rPr>
        <w:t>עיכול בוצה אנאירובי</w:t>
      </w:r>
      <w:r w:rsidR="001B645C">
        <w:rPr>
          <w:rFonts w:hint="cs"/>
          <w:rtl/>
        </w:rPr>
        <w:t>:</w:t>
      </w:r>
    </w:p>
    <w:p w14:paraId="74CB7217" w14:textId="62E00720" w:rsidR="001B645C" w:rsidRDefault="00034C35" w:rsidP="00B0469C">
      <w:pPr>
        <w:pStyle w:val="ListParagraph"/>
        <w:numPr>
          <w:ilvl w:val="0"/>
          <w:numId w:val="19"/>
        </w:numPr>
        <w:jc w:val="both"/>
      </w:pPr>
      <w:r>
        <w:rPr>
          <w:rFonts w:hint="cs"/>
          <w:rtl/>
        </w:rPr>
        <w:lastRenderedPageBreak/>
        <w:t xml:space="preserve">במידה והביוגז משמש לייצור חשמל הנצרך </w:t>
      </w:r>
      <w:r w:rsidR="00B0469C">
        <w:rPr>
          <w:rFonts w:hint="cs"/>
          <w:rtl/>
        </w:rPr>
        <w:t xml:space="preserve">במט"ש </w:t>
      </w:r>
      <w:r w:rsidR="00B0469C">
        <w:rPr>
          <w:rtl/>
        </w:rPr>
        <w:t>–</w:t>
      </w:r>
      <w:r w:rsidR="00B0469C">
        <w:rPr>
          <w:rFonts w:hint="cs"/>
          <w:rtl/>
        </w:rPr>
        <w:t xml:space="preserve"> סוג האנרגיה שידווח יהיה</w:t>
      </w:r>
      <w:r w:rsidR="00FD076F">
        <w:rPr>
          <w:rFonts w:hint="cs"/>
          <w:rtl/>
        </w:rPr>
        <w:t xml:space="preserve"> "אנרגיה מתחדשת </w:t>
      </w:r>
      <w:r w:rsidR="00FD076F">
        <w:rPr>
          <w:rtl/>
        </w:rPr>
        <w:t>–</w:t>
      </w:r>
      <w:r w:rsidR="00FD076F">
        <w:rPr>
          <w:rFonts w:hint="cs"/>
          <w:rtl/>
        </w:rPr>
        <w:t xml:space="preserve"> </w:t>
      </w:r>
      <w:r w:rsidR="00B0469C">
        <w:rPr>
          <w:rFonts w:hint="cs"/>
          <w:rtl/>
        </w:rPr>
        <w:t>חשמל</w:t>
      </w:r>
      <w:r>
        <w:rPr>
          <w:rFonts w:hint="cs"/>
          <w:rtl/>
        </w:rPr>
        <w:t>"</w:t>
      </w:r>
      <w:r w:rsidR="00B0469C">
        <w:rPr>
          <w:rFonts w:hint="cs"/>
          <w:rtl/>
        </w:rPr>
        <w:t>;</w:t>
      </w:r>
    </w:p>
    <w:p w14:paraId="75B790A8" w14:textId="772CB834" w:rsidR="00B0469C" w:rsidRDefault="00B0469C" w:rsidP="00B0469C">
      <w:pPr>
        <w:pStyle w:val="ListParagraph"/>
        <w:numPr>
          <w:ilvl w:val="0"/>
          <w:numId w:val="19"/>
        </w:numPr>
        <w:jc w:val="both"/>
      </w:pPr>
      <w:r>
        <w:rPr>
          <w:rFonts w:hint="cs"/>
          <w:rtl/>
        </w:rPr>
        <w:t xml:space="preserve">במידה והביוגז משמש לייצור חום </w:t>
      </w:r>
      <w:r>
        <w:rPr>
          <w:rtl/>
        </w:rPr>
        <w:t>–</w:t>
      </w:r>
      <w:r>
        <w:rPr>
          <w:rFonts w:hint="cs"/>
          <w:rtl/>
        </w:rPr>
        <w:t xml:space="preserve"> סוג האנרגיה שידווח יהיה "אנרגיה מתחדשת </w:t>
      </w:r>
      <w:r>
        <w:rPr>
          <w:rtl/>
        </w:rPr>
        <w:t>–</w:t>
      </w:r>
      <w:r>
        <w:rPr>
          <w:rFonts w:hint="cs"/>
          <w:rtl/>
        </w:rPr>
        <w:t xml:space="preserve"> אחר";</w:t>
      </w:r>
    </w:p>
    <w:p w14:paraId="1AA6632E" w14:textId="337FB0B1" w:rsidR="00FD076F" w:rsidRPr="00816E65" w:rsidRDefault="001B645C" w:rsidP="000A522A">
      <w:pPr>
        <w:pStyle w:val="ListParagraph"/>
        <w:numPr>
          <w:ilvl w:val="0"/>
          <w:numId w:val="19"/>
        </w:numPr>
        <w:jc w:val="both"/>
      </w:pPr>
      <w:r>
        <w:rPr>
          <w:rFonts w:hint="cs"/>
          <w:rtl/>
        </w:rPr>
        <w:t xml:space="preserve">יש </w:t>
      </w:r>
      <w:r w:rsidR="00FD076F">
        <w:rPr>
          <w:rFonts w:hint="cs"/>
          <w:rtl/>
        </w:rPr>
        <w:t xml:space="preserve">להכפיל את נפח הביוגז הנשרף ביחידות מק"ת (מ"ק תקני) במקדם </w:t>
      </w:r>
      <w:r>
        <w:rPr>
          <w:rFonts w:hint="cs"/>
          <w:rtl/>
        </w:rPr>
        <w:t xml:space="preserve">המרה </w:t>
      </w:r>
      <w:r w:rsidR="00FD076F">
        <w:rPr>
          <w:rFonts w:hint="cs"/>
          <w:rtl/>
        </w:rPr>
        <w:t xml:space="preserve">של 0.000549 על מנת לקבל את צריכת האנרגיה ממקור זה ביחידות </w:t>
      </w:r>
      <w:r w:rsidR="00FD076F">
        <w:rPr>
          <w:rFonts w:hint="cs"/>
        </w:rPr>
        <w:t>TOE</w:t>
      </w:r>
      <w:r w:rsidR="00592066">
        <w:rPr>
          <w:rFonts w:hint="cs"/>
          <w:rtl/>
        </w:rPr>
        <w:t>, כפי שנדרש במפל"ס.</w:t>
      </w:r>
    </w:p>
    <w:p w14:paraId="2C92F640" w14:textId="3BC53726" w:rsidR="00C00770" w:rsidRDefault="007B08B1" w:rsidP="008E3435">
      <w:pPr>
        <w:pStyle w:val="Heading2"/>
        <w:rPr>
          <w:rtl/>
        </w:rPr>
      </w:pPr>
      <w:bookmarkStart w:id="29" w:name="_Toc23409086"/>
      <w:r>
        <w:rPr>
          <w:rFonts w:hint="cs"/>
          <w:rtl/>
        </w:rPr>
        <w:t>פליטות בתקלה</w:t>
      </w:r>
      <w:bookmarkEnd w:id="29"/>
    </w:p>
    <w:p w14:paraId="1CFDC533" w14:textId="084CD8ED" w:rsidR="007A538B" w:rsidRDefault="007A538B" w:rsidP="008A65D6">
      <w:pPr>
        <w:jc w:val="both"/>
        <w:rPr>
          <w:rtl/>
        </w:rPr>
      </w:pPr>
      <w:r>
        <w:rPr>
          <w:rFonts w:hint="cs"/>
          <w:rtl/>
        </w:rPr>
        <w:t xml:space="preserve">להלן התייחסות לחישוב פליטות </w:t>
      </w:r>
      <w:r w:rsidR="007B08B1">
        <w:rPr>
          <w:rFonts w:hint="cs"/>
          <w:rtl/>
        </w:rPr>
        <w:t>בתקלות</w:t>
      </w:r>
      <w:r>
        <w:rPr>
          <w:rFonts w:hint="cs"/>
          <w:rtl/>
        </w:rPr>
        <w:t xml:space="preserve"> </w:t>
      </w:r>
      <w:r w:rsidR="007B08B1">
        <w:rPr>
          <w:rFonts w:hint="cs"/>
          <w:rtl/>
        </w:rPr>
        <w:t xml:space="preserve">העלולות </w:t>
      </w:r>
      <w:r>
        <w:rPr>
          <w:rFonts w:hint="cs"/>
          <w:rtl/>
        </w:rPr>
        <w:t>להתרחש במט"ש.</w:t>
      </w:r>
    </w:p>
    <w:p w14:paraId="40038BEE" w14:textId="6A1C7ADE" w:rsidR="003839F4" w:rsidRDefault="00A21ABF" w:rsidP="00BE6174">
      <w:pPr>
        <w:spacing w:after="240"/>
        <w:jc w:val="both"/>
        <w:rPr>
          <w:rtl/>
        </w:rPr>
      </w:pPr>
      <w:r>
        <w:rPr>
          <w:rFonts w:hint="cs"/>
          <w:rtl/>
        </w:rPr>
        <w:t>במקרים בהם מוזרמ</w:t>
      </w:r>
      <w:r w:rsidR="00B00A82">
        <w:rPr>
          <w:rFonts w:hint="cs"/>
          <w:rtl/>
        </w:rPr>
        <w:t>ים קולחים</w:t>
      </w:r>
      <w:r w:rsidR="00200D54">
        <w:rPr>
          <w:rFonts w:hint="cs"/>
          <w:rtl/>
        </w:rPr>
        <w:t>,</w:t>
      </w:r>
      <w:r w:rsidR="00B00A82">
        <w:rPr>
          <w:rFonts w:hint="cs"/>
          <w:rtl/>
        </w:rPr>
        <w:t xml:space="preserve"> </w:t>
      </w:r>
      <w:r w:rsidR="00200D54">
        <w:rPr>
          <w:rFonts w:hint="cs"/>
          <w:rtl/>
        </w:rPr>
        <w:t xml:space="preserve">שפכים או </w:t>
      </w:r>
      <w:r>
        <w:rPr>
          <w:rFonts w:hint="cs"/>
          <w:rtl/>
        </w:rPr>
        <w:t>בוצה ישירות לסביבה,</w:t>
      </w:r>
      <w:r w:rsidR="003202DE">
        <w:rPr>
          <w:rFonts w:hint="cs"/>
          <w:rtl/>
        </w:rPr>
        <w:t xml:space="preserve"> כתוצאה מגלישה או כל תקלה אחרת,</w:t>
      </w:r>
      <w:r>
        <w:rPr>
          <w:rFonts w:hint="cs"/>
          <w:rtl/>
        </w:rPr>
        <w:t xml:space="preserve"> תחשב זו כפליטה</w:t>
      </w:r>
      <w:r w:rsidR="007B08B1">
        <w:rPr>
          <w:rFonts w:hint="cs"/>
          <w:rtl/>
        </w:rPr>
        <w:t xml:space="preserve"> בתקלה</w:t>
      </w:r>
      <w:r w:rsidR="00B32682">
        <w:rPr>
          <w:rFonts w:hint="cs"/>
          <w:rtl/>
        </w:rPr>
        <w:t xml:space="preserve"> ע"פ האמור בסעיף </w:t>
      </w:r>
      <w:r w:rsidR="00B0469C" w:rsidRPr="00B0469C">
        <w:rPr>
          <w:rFonts w:hint="cs"/>
          <w:rtl/>
        </w:rPr>
        <w:t>2.2</w:t>
      </w:r>
      <w:r w:rsidR="00BE6174">
        <w:rPr>
          <w:rFonts w:hint="cs"/>
          <w:rtl/>
        </w:rPr>
        <w:t xml:space="preserve"> לעיל</w:t>
      </w:r>
      <w:r>
        <w:rPr>
          <w:rFonts w:hint="cs"/>
          <w:rtl/>
        </w:rPr>
        <w:t xml:space="preserve">. </w:t>
      </w:r>
      <w:r>
        <w:rPr>
          <w:rtl/>
        </w:rPr>
        <w:t xml:space="preserve">לחישוב פליטות </w:t>
      </w:r>
      <w:r w:rsidR="00B00A82">
        <w:rPr>
          <w:rFonts w:hint="cs"/>
          <w:rtl/>
        </w:rPr>
        <w:t xml:space="preserve">אלו </w:t>
      </w:r>
      <w:r w:rsidR="0016448E">
        <w:rPr>
          <w:rFonts w:hint="cs"/>
          <w:rtl/>
        </w:rPr>
        <w:t>ניתן</w:t>
      </w:r>
      <w:r w:rsidR="0016448E">
        <w:rPr>
          <w:rtl/>
        </w:rPr>
        <w:t xml:space="preserve"> </w:t>
      </w:r>
      <w:r>
        <w:rPr>
          <w:rtl/>
        </w:rPr>
        <w:t xml:space="preserve">להשתמש במשוואה </w:t>
      </w:r>
      <w:r w:rsidR="0016448E">
        <w:rPr>
          <w:rFonts w:hint="cs"/>
          <w:rtl/>
        </w:rPr>
        <w:t>2</w:t>
      </w:r>
      <w:r w:rsidR="007B08B1">
        <w:rPr>
          <w:rtl/>
        </w:rPr>
        <w:t xml:space="preserve"> </w:t>
      </w:r>
      <w:r w:rsidR="0016448E">
        <w:rPr>
          <w:rFonts w:hint="cs"/>
          <w:rtl/>
        </w:rPr>
        <w:t>לעיל</w:t>
      </w:r>
      <w:r>
        <w:rPr>
          <w:rtl/>
        </w:rPr>
        <w:t>.</w:t>
      </w:r>
    </w:p>
    <w:p w14:paraId="631BF177" w14:textId="77777777" w:rsidR="00EA10F0" w:rsidRDefault="00EA10F0" w:rsidP="00EA10F0">
      <w:pPr>
        <w:jc w:val="both"/>
        <w:rPr>
          <w:rtl/>
        </w:rPr>
      </w:pPr>
      <w:r w:rsidRPr="00C86703">
        <w:rPr>
          <w:rFonts w:hint="cs"/>
          <w:rtl/>
        </w:rPr>
        <w:t xml:space="preserve">את החישוב </w:t>
      </w:r>
      <w:r w:rsidR="007B08B1">
        <w:rPr>
          <w:rFonts w:hint="cs"/>
          <w:rtl/>
        </w:rPr>
        <w:t xml:space="preserve">עבור הזרמות שפכים בתקלה ועבור פליטה ישירה של ביוגז לאטמוספירה </w:t>
      </w:r>
      <w:r w:rsidRPr="00C86703">
        <w:rPr>
          <w:rFonts w:hint="cs"/>
          <w:rtl/>
        </w:rPr>
        <w:t>ניתן לבצע באמצעות "מחשבון לחישוב פליטות והעברות ממתקני טיפול בשפכים" המופיע באתר האינטרנט של המשרד להגנת הסביבה.</w:t>
      </w:r>
    </w:p>
    <w:p w14:paraId="6BD1E3D8" w14:textId="06FF506D" w:rsidR="003202DE" w:rsidRDefault="00CE00C6" w:rsidP="006456C5">
      <w:pPr>
        <w:rPr>
          <w:rtl/>
        </w:rPr>
        <w:sectPr w:rsidR="003202DE" w:rsidSect="004230D4">
          <w:headerReference w:type="default" r:id="rId11"/>
          <w:footerReference w:type="default" r:id="rId12"/>
          <w:headerReference w:type="first" r:id="rId13"/>
          <w:footerReference w:type="first" r:id="rId14"/>
          <w:endnotePr>
            <w:numFmt w:val="lowerLetter"/>
          </w:endnotePr>
          <w:pgSz w:w="11906" w:h="16838" w:code="9"/>
          <w:pgMar w:top="1985" w:right="1416" w:bottom="1440" w:left="1560" w:header="720" w:footer="1116" w:gutter="0"/>
          <w:cols w:space="720"/>
          <w:titlePg/>
          <w:bidi/>
          <w:rtlGutter/>
          <w:docGrid w:linePitch="360"/>
        </w:sectPr>
      </w:pPr>
      <w:r>
        <w:rPr>
          <w:rFonts w:hint="cs"/>
          <w:rtl/>
        </w:rPr>
        <w:t>את החישוב עבור הזרמות קולחים או בוצה ישירות לסביבה בתקלה</w:t>
      </w:r>
      <w:r w:rsidRPr="00CE00C6">
        <w:rPr>
          <w:rFonts w:hint="cs"/>
          <w:rtl/>
        </w:rPr>
        <w:t xml:space="preserve"> </w:t>
      </w:r>
      <w:r>
        <w:rPr>
          <w:rFonts w:hint="cs"/>
          <w:rtl/>
        </w:rPr>
        <w:t xml:space="preserve">כאמור בסעיף 2.2 לעיל יש לבצע באמצעות משוואה </w:t>
      </w:r>
      <w:r w:rsidR="0016448E">
        <w:rPr>
          <w:rFonts w:hint="cs"/>
          <w:rtl/>
        </w:rPr>
        <w:t>2.</w:t>
      </w:r>
    </w:p>
    <w:p w14:paraId="6E1EC1BD" w14:textId="77777777" w:rsidR="00C00770" w:rsidRDefault="00C00770" w:rsidP="00200D54">
      <w:pPr>
        <w:pStyle w:val="Heading1"/>
        <w:numPr>
          <w:ilvl w:val="0"/>
          <w:numId w:val="0"/>
        </w:numPr>
        <w:rPr>
          <w:rtl/>
        </w:rPr>
      </w:pPr>
      <w:bookmarkStart w:id="30" w:name="_Toc23409087"/>
      <w:r w:rsidRPr="00F10D48">
        <w:rPr>
          <w:rtl/>
        </w:rPr>
        <w:lastRenderedPageBreak/>
        <w:t xml:space="preserve">נספח 1 </w:t>
      </w:r>
      <w:bookmarkStart w:id="31" w:name="OLE_LINK1"/>
      <w:bookmarkStart w:id="32" w:name="OLE_LINK2"/>
      <w:bookmarkStart w:id="33" w:name="_Toc316889762"/>
      <w:bookmarkStart w:id="34" w:name="_Toc316889919"/>
      <w:r>
        <w:rPr>
          <w:rtl/>
        </w:rPr>
        <w:t xml:space="preserve">- </w:t>
      </w:r>
      <w:bookmarkStart w:id="35" w:name="_Toc316889769"/>
      <w:bookmarkStart w:id="36" w:name="_Toc316889926"/>
      <w:bookmarkEnd w:id="31"/>
      <w:bookmarkEnd w:id="32"/>
      <w:bookmarkEnd w:id="33"/>
      <w:bookmarkEnd w:id="34"/>
      <w:r>
        <w:rPr>
          <w:rtl/>
        </w:rPr>
        <w:t xml:space="preserve">פעילויות מאפיינות </w:t>
      </w:r>
      <w:bookmarkEnd w:id="35"/>
      <w:bookmarkEnd w:id="36"/>
      <w:r>
        <w:rPr>
          <w:rtl/>
        </w:rPr>
        <w:t>של טיפול וסילוק שפכים</w:t>
      </w:r>
      <w:bookmarkEnd w:id="30"/>
    </w:p>
    <w:p w14:paraId="41F725F3" w14:textId="3A075198" w:rsidR="00C00770" w:rsidRDefault="00C00770" w:rsidP="00BE6174">
      <w:pPr>
        <w:spacing w:after="240"/>
        <w:jc w:val="both"/>
        <w:rPr>
          <w:rtl/>
        </w:rPr>
      </w:pPr>
      <w:bookmarkStart w:id="37" w:name="_Toc313260133"/>
      <w:r>
        <w:rPr>
          <w:rtl/>
        </w:rPr>
        <w:t xml:space="preserve">יש להשתמש במידע המפורט בנספח </w:t>
      </w:r>
      <w:r w:rsidR="00CE00C6">
        <w:rPr>
          <w:rFonts w:hint="cs"/>
          <w:rtl/>
        </w:rPr>
        <w:t>זה</w:t>
      </w:r>
      <w:r w:rsidR="00CE00C6">
        <w:rPr>
          <w:rtl/>
        </w:rPr>
        <w:t xml:space="preserve"> </w:t>
      </w:r>
      <w:r>
        <w:rPr>
          <w:rtl/>
        </w:rPr>
        <w:t xml:space="preserve">לצורך הכנת תרשים זרימה כנדרש בפרק 4 בהוראות </w:t>
      </w:r>
      <w:r w:rsidR="00FF2F7C">
        <w:rPr>
          <w:rFonts w:hint="cs"/>
          <w:rtl/>
        </w:rPr>
        <w:t>הראשיות</w:t>
      </w:r>
      <w:r>
        <w:rPr>
          <w:rtl/>
        </w:rPr>
        <w:t>, ככל שרלוונטי למפעל.</w:t>
      </w:r>
    </w:p>
    <w:p w14:paraId="296BE610" w14:textId="58D18F97" w:rsidR="00C00770" w:rsidRPr="00340F99" w:rsidRDefault="00C00770" w:rsidP="00BE6174">
      <w:pPr>
        <w:spacing w:after="240"/>
        <w:jc w:val="both"/>
        <w:rPr>
          <w:rtl/>
        </w:rPr>
      </w:pPr>
      <w:r w:rsidRPr="00340F99">
        <w:rPr>
          <w:rtl/>
        </w:rPr>
        <w:t xml:space="preserve">מטרת התהליך במתקנים עירוניים לטיפול בשפכים הוא מניעת זיהום </w:t>
      </w:r>
      <w:r w:rsidR="00CE00C6">
        <w:rPr>
          <w:rFonts w:hint="cs"/>
          <w:rtl/>
        </w:rPr>
        <w:t>מים וקרקע ומטרדים תברואתיים משפכים גולמיים</w:t>
      </w:r>
      <w:r w:rsidR="00BE6174">
        <w:rPr>
          <w:rFonts w:hint="cs"/>
          <w:rtl/>
        </w:rPr>
        <w:t>,</w:t>
      </w:r>
      <w:r w:rsidR="00CE00C6">
        <w:rPr>
          <w:rFonts w:hint="cs"/>
          <w:rtl/>
        </w:rPr>
        <w:t xml:space="preserve"> </w:t>
      </w:r>
      <w:r w:rsidRPr="00340F99">
        <w:rPr>
          <w:rtl/>
        </w:rPr>
        <w:t>תוך השבת קולחים מטופלים להשקיית גידולים חקלאיים או להזרמה לנחל.</w:t>
      </w:r>
    </w:p>
    <w:p w14:paraId="7845173B" w14:textId="323116F9" w:rsidR="00C00770" w:rsidRDefault="00C00770" w:rsidP="00BE6174">
      <w:pPr>
        <w:spacing w:before="240"/>
        <w:jc w:val="both"/>
        <w:rPr>
          <w:rtl/>
        </w:rPr>
      </w:pPr>
      <w:r w:rsidRPr="00340F99">
        <w:rPr>
          <w:rtl/>
        </w:rPr>
        <w:t>תהליך הטיפול העיקרי בשפכים הינו מכאני-ביולוגי אשר מרחיק ביעילות פתוגניים וחומר אורגני (מסיס ומרחף), חנקן וזרחן באופן חלקי, אולם אינו מרחיק מלחים מומסים. על אף תהליך הטיפול האינטנסיבי וההרחקה המשמעותית של מרכיבים מרכזיים בשפכים, קולחים נבדלים ממים שפירים במספר מדדים: נוכחות פתוגניים, ריכוז מלחים גבוה, נוכחות חומר אורגני מומס וחלקיקי, יסודות הזנה וכן מזהמים אורגנים ואי אורגניים בריכוזים שונים.</w:t>
      </w:r>
    </w:p>
    <w:p w14:paraId="4621EC74" w14:textId="0987E3E2" w:rsidR="00C00770" w:rsidRPr="00340F99" w:rsidRDefault="00C00770" w:rsidP="00BE6174">
      <w:pPr>
        <w:spacing w:before="240" w:after="240"/>
        <w:jc w:val="both"/>
        <w:rPr>
          <w:rtl/>
        </w:rPr>
      </w:pPr>
      <w:r w:rsidRPr="00340F99">
        <w:rPr>
          <w:rtl/>
        </w:rPr>
        <w:t>התהליך הביולוגי במתקנים אזוריים</w:t>
      </w:r>
      <w:r w:rsidR="00F62957">
        <w:rPr>
          <w:rtl/>
        </w:rPr>
        <w:t xml:space="preserve"> </w:t>
      </w:r>
      <w:r w:rsidRPr="00340F99">
        <w:rPr>
          <w:rtl/>
        </w:rPr>
        <w:t>לטיפול בשפכים מתבסס על העיקרון לפיו מפגישים מיקרואורגניזמים בריכוזים גבוהים עם החומר האורגני שבשפכים, תוך אספקת חמצן מסיבית (תנאים אירוביים). תהליך זה מקצר את זמן ה</w:t>
      </w:r>
      <w:r>
        <w:rPr>
          <w:rtl/>
        </w:rPr>
        <w:t>פירוק</w:t>
      </w:r>
      <w:r w:rsidRPr="00340F99">
        <w:rPr>
          <w:rtl/>
        </w:rPr>
        <w:t xml:space="preserve"> הטבעי</w:t>
      </w:r>
      <w:r>
        <w:rPr>
          <w:rtl/>
        </w:rPr>
        <w:t xml:space="preserve"> של החומר האורגני</w:t>
      </w:r>
      <w:r w:rsidRPr="00340F99">
        <w:rPr>
          <w:rtl/>
        </w:rPr>
        <w:t xml:space="preserve"> משבועות וחודשים ארוכים למשך זמן של פחות מ- 18 שעות.</w:t>
      </w:r>
    </w:p>
    <w:p w14:paraId="1E78E5ED" w14:textId="77777777" w:rsidR="00C00770" w:rsidRPr="00340F99" w:rsidRDefault="00C00770" w:rsidP="00CC06F3">
      <w:pPr>
        <w:jc w:val="both"/>
        <w:rPr>
          <w:rtl/>
        </w:rPr>
      </w:pPr>
      <w:r w:rsidRPr="00340F99">
        <w:rPr>
          <w:rtl/>
        </w:rPr>
        <w:t>שלבים בתהליך טיפול בשפכים</w:t>
      </w:r>
      <w:r>
        <w:rPr>
          <w:rtl/>
        </w:rPr>
        <w:t xml:space="preserve"> (איור 1)</w:t>
      </w:r>
      <w:r w:rsidRPr="00340F99">
        <w:rPr>
          <w:rtl/>
        </w:rPr>
        <w:t>:</w:t>
      </w:r>
    </w:p>
    <w:p w14:paraId="1F196906" w14:textId="42423CA8" w:rsidR="00C00770" w:rsidRPr="00340F99" w:rsidRDefault="00C00770" w:rsidP="00340F99">
      <w:pPr>
        <w:numPr>
          <w:ilvl w:val="0"/>
          <w:numId w:val="3"/>
        </w:numPr>
        <w:ind w:left="360"/>
        <w:jc w:val="both"/>
        <w:rPr>
          <w:rtl/>
        </w:rPr>
      </w:pPr>
      <w:r w:rsidRPr="00340F99">
        <w:rPr>
          <w:u w:val="single"/>
          <w:rtl/>
        </w:rPr>
        <w:t>טיפול קדם</w:t>
      </w:r>
      <w:r w:rsidRPr="00340F99">
        <w:rPr>
          <w:rtl/>
        </w:rPr>
        <w:t>: בשלב זה מסולקים חומרים גסים או מרחפים כגון חול, סמרטוטים, אבנים ופלסטיק. טיפול זה כולל סינון גס על ידי מגובים והרחקת חול</w:t>
      </w:r>
      <w:r w:rsidR="00E443A0">
        <w:rPr>
          <w:rFonts w:hint="cs"/>
          <w:rtl/>
        </w:rPr>
        <w:t>, גרוסת</w:t>
      </w:r>
      <w:r w:rsidRPr="00340F99">
        <w:rPr>
          <w:rtl/>
        </w:rPr>
        <w:t xml:space="preserve"> ושומנים.</w:t>
      </w:r>
    </w:p>
    <w:p w14:paraId="2CDEE04D" w14:textId="5E9926A5" w:rsidR="00C00770" w:rsidRPr="00340F99" w:rsidRDefault="00C00770" w:rsidP="00CC06F3">
      <w:pPr>
        <w:numPr>
          <w:ilvl w:val="0"/>
          <w:numId w:val="3"/>
        </w:numPr>
        <w:ind w:left="360"/>
        <w:jc w:val="both"/>
        <w:rPr>
          <w:rtl/>
        </w:rPr>
      </w:pPr>
      <w:r w:rsidRPr="00340F99">
        <w:rPr>
          <w:u w:val="single"/>
          <w:rtl/>
        </w:rPr>
        <w:t>שיקוע ראשוני</w:t>
      </w:r>
      <w:r w:rsidRPr="00340F99">
        <w:rPr>
          <w:rtl/>
        </w:rPr>
        <w:t>: תהליך פיזיקאלי שמטרתו להקטין את העומס האורגני על הטיפול הביולוגי (השניוני) עתיר האנרגיה. בתהליך זה מסולקים באמצעות שיקוע גרביטציוני</w:t>
      </w:r>
      <w:r w:rsidR="00DE0C80">
        <w:rPr>
          <w:rFonts w:hint="cs"/>
          <w:rtl/>
        </w:rPr>
        <w:t xml:space="preserve"> </w:t>
      </w:r>
      <w:r w:rsidRPr="00340F99">
        <w:rPr>
          <w:rtl/>
        </w:rPr>
        <w:t xml:space="preserve">כ- </w:t>
      </w:r>
      <w:r w:rsidR="00B83137">
        <w:rPr>
          <w:rFonts w:hint="cs"/>
          <w:rtl/>
        </w:rPr>
        <w:t>25-</w:t>
      </w:r>
      <w:r w:rsidRPr="00340F99">
        <w:rPr>
          <w:rtl/>
        </w:rPr>
        <w:t>30% מהחומרים האורגניים וכ- 40</w:t>
      </w:r>
      <w:r w:rsidR="00E443A0">
        <w:rPr>
          <w:rFonts w:hint="cs"/>
          <w:rtl/>
        </w:rPr>
        <w:t>-60</w:t>
      </w:r>
      <w:r w:rsidRPr="00340F99">
        <w:rPr>
          <w:rtl/>
        </w:rPr>
        <w:t>% מהמוצקים המרחפים).</w:t>
      </w:r>
    </w:p>
    <w:p w14:paraId="7D4FAAA2" w14:textId="77980436" w:rsidR="00C00770" w:rsidRPr="00340F99" w:rsidRDefault="00C00770" w:rsidP="00B83137">
      <w:pPr>
        <w:numPr>
          <w:ilvl w:val="0"/>
          <w:numId w:val="3"/>
        </w:numPr>
        <w:ind w:left="360"/>
        <w:jc w:val="both"/>
      </w:pPr>
      <w:r w:rsidRPr="00340F99">
        <w:rPr>
          <w:u w:val="single"/>
          <w:rtl/>
        </w:rPr>
        <w:t>טיפול ביולוגי</w:t>
      </w:r>
      <w:r w:rsidRPr="00340F99">
        <w:rPr>
          <w:rtl/>
        </w:rPr>
        <w:t xml:space="preserve">: </w:t>
      </w:r>
      <w:r w:rsidR="00E443A0">
        <w:rPr>
          <w:rFonts w:hint="cs"/>
          <w:rtl/>
        </w:rPr>
        <w:t xml:space="preserve">רובם המכריע של </w:t>
      </w:r>
      <w:r w:rsidR="00E443A0" w:rsidRPr="00340F99">
        <w:rPr>
          <w:rtl/>
        </w:rPr>
        <w:t>תהלי</w:t>
      </w:r>
      <w:r w:rsidR="00E443A0">
        <w:rPr>
          <w:rFonts w:hint="cs"/>
          <w:rtl/>
        </w:rPr>
        <w:t>כי</w:t>
      </w:r>
      <w:r w:rsidR="00E443A0" w:rsidRPr="00340F99">
        <w:rPr>
          <w:rtl/>
        </w:rPr>
        <w:t xml:space="preserve"> </w:t>
      </w:r>
      <w:r w:rsidRPr="00340F99">
        <w:rPr>
          <w:rtl/>
        </w:rPr>
        <w:t xml:space="preserve">הטיפול הביולוגי </w:t>
      </w:r>
      <w:r w:rsidR="00E443A0">
        <w:rPr>
          <w:rFonts w:hint="cs"/>
          <w:rtl/>
        </w:rPr>
        <w:t xml:space="preserve">מבוססים על </w:t>
      </w:r>
      <w:r w:rsidRPr="00340F99">
        <w:rPr>
          <w:rtl/>
        </w:rPr>
        <w:t xml:space="preserve">תהליך בוצה משופעלת. במתקני בוצה משופעלת </w:t>
      </w:r>
      <w:r w:rsidR="00E443A0" w:rsidRPr="00340F99">
        <w:rPr>
          <w:rtl/>
        </w:rPr>
        <w:t>מי</w:t>
      </w:r>
      <w:r w:rsidR="00E443A0">
        <w:rPr>
          <w:rFonts w:hint="cs"/>
          <w:rtl/>
        </w:rPr>
        <w:t>ו</w:t>
      </w:r>
      <w:r w:rsidR="00E443A0" w:rsidRPr="00340F99">
        <w:rPr>
          <w:rtl/>
        </w:rPr>
        <w:t xml:space="preserve">שמים </w:t>
      </w:r>
      <w:r w:rsidRPr="00340F99">
        <w:rPr>
          <w:rtl/>
        </w:rPr>
        <w:t>תהליכים ביולוגיים לסילוק חומר אורגני, תרכובות חנקן וזרחן. התהליך מתבצע בעזרת ניצול מיקרואורגניזמים המעכלים את חומר האורגני, תוך החדרת חמצן לנוזל באמצעים מכאניים (</w:t>
      </w:r>
      <w:r w:rsidR="00E443A0">
        <w:rPr>
          <w:rFonts w:hint="cs"/>
          <w:rtl/>
        </w:rPr>
        <w:t xml:space="preserve">בד"כ באמצעות </w:t>
      </w:r>
      <w:r w:rsidRPr="00340F99">
        <w:rPr>
          <w:rtl/>
        </w:rPr>
        <w:t>מאווררים או פעפוע של בועות אוויר).</w:t>
      </w:r>
    </w:p>
    <w:p w14:paraId="7451FFAF" w14:textId="77777777" w:rsidR="00C00770" w:rsidRDefault="00C00770" w:rsidP="00340F99">
      <w:pPr>
        <w:numPr>
          <w:ilvl w:val="0"/>
          <w:numId w:val="3"/>
        </w:numPr>
        <w:ind w:left="360"/>
        <w:jc w:val="both"/>
      </w:pPr>
      <w:r w:rsidRPr="00340F99">
        <w:rPr>
          <w:u w:val="single"/>
          <w:rtl/>
        </w:rPr>
        <w:t>שיקוע שניוני</w:t>
      </w:r>
      <w:r w:rsidRPr="00340F99">
        <w:rPr>
          <w:rtl/>
        </w:rPr>
        <w:t>: תהליך פיזיקאלי שמטרתו הפרדת הקולחים מצביר המיקרואורגניזמים (ביומאסה).</w:t>
      </w:r>
    </w:p>
    <w:p w14:paraId="08CAE014" w14:textId="77777777" w:rsidR="00B83137" w:rsidRPr="00340F99" w:rsidRDefault="00B83137" w:rsidP="00340F99">
      <w:pPr>
        <w:numPr>
          <w:ilvl w:val="0"/>
          <w:numId w:val="3"/>
        </w:numPr>
        <w:ind w:left="360"/>
        <w:jc w:val="both"/>
      </w:pPr>
      <w:r w:rsidRPr="00340F99">
        <w:rPr>
          <w:u w:val="single"/>
          <w:rtl/>
        </w:rPr>
        <w:t>טיפול בקולחים</w:t>
      </w:r>
      <w:r w:rsidRPr="00B83137">
        <w:rPr>
          <w:rtl/>
        </w:rPr>
        <w:t>:</w:t>
      </w:r>
      <w:r w:rsidRPr="00B83137">
        <w:rPr>
          <w:rFonts w:hint="cs"/>
          <w:rtl/>
        </w:rPr>
        <w:t xml:space="preserve"> סינון וחיטוי קולחים</w:t>
      </w:r>
      <w:r>
        <w:rPr>
          <w:rFonts w:hint="cs"/>
          <w:rtl/>
        </w:rPr>
        <w:t>.</w:t>
      </w:r>
    </w:p>
    <w:p w14:paraId="6A030A59" w14:textId="35E03632" w:rsidR="00C00770" w:rsidRDefault="00C00770" w:rsidP="00B83137">
      <w:pPr>
        <w:numPr>
          <w:ilvl w:val="0"/>
          <w:numId w:val="3"/>
        </w:numPr>
        <w:ind w:left="360"/>
        <w:jc w:val="both"/>
      </w:pPr>
      <w:r w:rsidRPr="00340F99">
        <w:rPr>
          <w:u w:val="single"/>
          <w:rtl/>
        </w:rPr>
        <w:t>טיפול בבוצה</w:t>
      </w:r>
      <w:r w:rsidRPr="00340F99">
        <w:rPr>
          <w:rtl/>
        </w:rPr>
        <w:t>: כולל תהליכים של</w:t>
      </w:r>
      <w:r w:rsidR="00B83137">
        <w:rPr>
          <w:rFonts w:hint="cs"/>
          <w:rtl/>
        </w:rPr>
        <w:t xml:space="preserve"> הסמכה,</w:t>
      </w:r>
      <w:r w:rsidR="00B83137">
        <w:rPr>
          <w:rtl/>
        </w:rPr>
        <w:t xml:space="preserve"> ייצוב</w:t>
      </w:r>
      <w:r w:rsidR="00B83137">
        <w:rPr>
          <w:rFonts w:hint="cs"/>
          <w:rtl/>
        </w:rPr>
        <w:t xml:space="preserve"> </w:t>
      </w:r>
      <w:r w:rsidRPr="00340F99">
        <w:rPr>
          <w:rtl/>
        </w:rPr>
        <w:t>ו</w:t>
      </w:r>
      <w:r w:rsidR="00B83137">
        <w:rPr>
          <w:rFonts w:hint="cs"/>
          <w:rtl/>
        </w:rPr>
        <w:t>סחיטת</w:t>
      </w:r>
      <w:r w:rsidRPr="00340F99">
        <w:rPr>
          <w:rtl/>
        </w:rPr>
        <w:t xml:space="preserve"> הבוצה.</w:t>
      </w:r>
    </w:p>
    <w:p w14:paraId="758BDD33" w14:textId="4A6A5730" w:rsidR="007C519D" w:rsidRPr="00340F99" w:rsidRDefault="007C519D" w:rsidP="00B83137">
      <w:pPr>
        <w:numPr>
          <w:ilvl w:val="0"/>
          <w:numId w:val="3"/>
        </w:numPr>
        <w:ind w:left="360"/>
        <w:jc w:val="both"/>
      </w:pPr>
      <w:r>
        <w:rPr>
          <w:rFonts w:hint="cs"/>
          <w:u w:val="single"/>
          <w:rtl/>
        </w:rPr>
        <w:t>שריפת ביוגז</w:t>
      </w:r>
      <w:r w:rsidR="00444F8C">
        <w:rPr>
          <w:rFonts w:hint="cs"/>
          <w:rtl/>
        </w:rPr>
        <w:t xml:space="preserve"> מעיכול אנאירובי של בוצה</w:t>
      </w:r>
      <w:r w:rsidRPr="000A522A">
        <w:rPr>
          <w:rtl/>
        </w:rPr>
        <w:t>:</w:t>
      </w:r>
      <w:r w:rsidR="00444F8C">
        <w:rPr>
          <w:rFonts w:hint="cs"/>
          <w:rtl/>
        </w:rPr>
        <w:t xml:space="preserve"> מתקני השריפה הנפוצים לביוגז הינם מנוע בעירה פנימית (ביו-גנראטור), דוד או לפיד.</w:t>
      </w:r>
    </w:p>
    <w:p w14:paraId="3817F29A" w14:textId="77777777" w:rsidR="00C00770" w:rsidRDefault="00C00770" w:rsidP="00340F99">
      <w:pPr>
        <w:jc w:val="both"/>
        <w:rPr>
          <w:rtl/>
        </w:rPr>
      </w:pPr>
    </w:p>
    <w:p w14:paraId="09C2D47E" w14:textId="56C5D061" w:rsidR="00C00770" w:rsidRPr="00B72A24" w:rsidRDefault="00C00770" w:rsidP="00340F99">
      <w:pPr>
        <w:jc w:val="both"/>
        <w:rPr>
          <w:b/>
          <w:bCs/>
          <w:sz w:val="20"/>
          <w:szCs w:val="20"/>
          <w:rtl/>
        </w:rPr>
      </w:pPr>
      <w:r>
        <w:rPr>
          <w:b/>
          <w:bCs/>
          <w:sz w:val="20"/>
          <w:szCs w:val="20"/>
          <w:rtl/>
        </w:rPr>
        <w:lastRenderedPageBreak/>
        <w:t>איור 1. תרשים תהליך טיפול בשפכים</w:t>
      </w:r>
    </w:p>
    <w:p w14:paraId="728B1E04" w14:textId="3CDBE83C" w:rsidR="005A64C3" w:rsidRPr="00BE6174" w:rsidRDefault="00B10FF1" w:rsidP="00BE6174">
      <w:pPr>
        <w:jc w:val="both"/>
      </w:pPr>
      <w:r>
        <w:rPr>
          <w:noProof/>
          <w:lang w:eastAsia="en-US"/>
        </w:rPr>
        <w:drawing>
          <wp:inline distT="0" distB="0" distL="0" distR="0" wp14:anchorId="2830A27B" wp14:editId="0AC4BF01">
            <wp:extent cx="6153785" cy="1809750"/>
            <wp:effectExtent l="0" t="0" r="0" b="0"/>
            <wp:docPr id="4" name="Picture 4" descr="תרשים תהליך טיפול בשפכי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53785" cy="1809750"/>
                    </a:xfrm>
                    <a:prstGeom prst="rect">
                      <a:avLst/>
                    </a:prstGeom>
                    <a:noFill/>
                  </pic:spPr>
                </pic:pic>
              </a:graphicData>
            </a:graphic>
          </wp:inline>
        </w:drawing>
      </w:r>
      <w:r w:rsidR="00C00770" w:rsidRPr="00340F99">
        <w:rPr>
          <w:rtl/>
        </w:rPr>
        <w:br w:type="page"/>
      </w:r>
    </w:p>
    <w:p w14:paraId="3F3FD647" w14:textId="77777777" w:rsidR="00C00770" w:rsidRDefault="00C00770" w:rsidP="00200D54">
      <w:pPr>
        <w:pStyle w:val="Heading1"/>
        <w:numPr>
          <w:ilvl w:val="0"/>
          <w:numId w:val="0"/>
        </w:numPr>
        <w:rPr>
          <w:rtl/>
        </w:rPr>
      </w:pPr>
      <w:bookmarkStart w:id="38" w:name="_Toc23409088"/>
      <w:bookmarkEnd w:id="37"/>
      <w:r w:rsidRPr="00452084">
        <w:rPr>
          <w:rtl/>
        </w:rPr>
        <w:lastRenderedPageBreak/>
        <w:t>נספח 2</w:t>
      </w:r>
      <w:r w:rsidR="006F100A">
        <w:rPr>
          <w:rFonts w:hint="cs"/>
          <w:rtl/>
        </w:rPr>
        <w:t xml:space="preserve"> </w:t>
      </w:r>
      <w:r>
        <w:rPr>
          <w:rtl/>
        </w:rPr>
        <w:t>- חומרים מזהמים צפויים מפעילות טיפול וסילוק שפכים</w:t>
      </w:r>
      <w:bookmarkEnd w:id="38"/>
    </w:p>
    <w:tbl>
      <w:tblPr>
        <w:bidiVisual/>
        <w:tblW w:w="94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0"/>
        <w:gridCol w:w="2556"/>
        <w:gridCol w:w="2835"/>
        <w:gridCol w:w="1559"/>
        <w:gridCol w:w="1840"/>
      </w:tblGrid>
      <w:tr w:rsidR="00085661" w14:paraId="55ED2498" w14:textId="77777777" w:rsidTr="004230D4">
        <w:trPr>
          <w:tblHeader/>
          <w:jc w:val="center"/>
        </w:trPr>
        <w:tc>
          <w:tcPr>
            <w:tcW w:w="700" w:type="dxa"/>
            <w:vMerge w:val="restart"/>
            <w:vAlign w:val="center"/>
          </w:tcPr>
          <w:p w14:paraId="0F0C43F4" w14:textId="77777777" w:rsidR="00085661" w:rsidRPr="00114AF2" w:rsidRDefault="00085661" w:rsidP="00D452ED">
            <w:pPr>
              <w:spacing w:line="240" w:lineRule="auto"/>
              <w:jc w:val="center"/>
              <w:rPr>
                <w:b/>
                <w:bCs/>
                <w:rtl/>
              </w:rPr>
            </w:pPr>
            <w:r w:rsidRPr="00114AF2">
              <w:rPr>
                <w:b/>
                <w:bCs/>
                <w:rtl/>
              </w:rPr>
              <w:t>מס'</w:t>
            </w:r>
          </w:p>
        </w:tc>
        <w:tc>
          <w:tcPr>
            <w:tcW w:w="5391" w:type="dxa"/>
            <w:gridSpan w:val="2"/>
            <w:vAlign w:val="center"/>
          </w:tcPr>
          <w:p w14:paraId="6497992B" w14:textId="77777777" w:rsidR="00085661" w:rsidRDefault="00085661" w:rsidP="00D452ED">
            <w:pPr>
              <w:spacing w:line="240" w:lineRule="auto"/>
              <w:jc w:val="center"/>
              <w:rPr>
                <w:b/>
                <w:bCs/>
                <w:rtl/>
              </w:rPr>
            </w:pPr>
            <w:r>
              <w:rPr>
                <w:rFonts w:hint="cs"/>
                <w:b/>
                <w:bCs/>
                <w:rtl/>
              </w:rPr>
              <w:t>טור א'</w:t>
            </w:r>
          </w:p>
          <w:p w14:paraId="26DBE2EF" w14:textId="77777777" w:rsidR="00085661" w:rsidRPr="00114AF2" w:rsidRDefault="00085661" w:rsidP="00D452ED">
            <w:pPr>
              <w:spacing w:line="240" w:lineRule="auto"/>
              <w:jc w:val="center"/>
              <w:rPr>
                <w:b/>
                <w:bCs/>
                <w:rtl/>
              </w:rPr>
            </w:pPr>
            <w:r>
              <w:rPr>
                <w:rFonts w:hint="cs"/>
                <w:b/>
                <w:bCs/>
                <w:rtl/>
              </w:rPr>
              <w:t>רשימת החומרים המזהמים</w:t>
            </w:r>
          </w:p>
        </w:tc>
        <w:tc>
          <w:tcPr>
            <w:tcW w:w="3399" w:type="dxa"/>
            <w:gridSpan w:val="2"/>
            <w:vAlign w:val="center"/>
          </w:tcPr>
          <w:p w14:paraId="5C9DBC45" w14:textId="77777777" w:rsidR="00085661" w:rsidRDefault="00085661" w:rsidP="00D452ED">
            <w:pPr>
              <w:spacing w:line="240" w:lineRule="auto"/>
              <w:jc w:val="center"/>
              <w:rPr>
                <w:b/>
                <w:bCs/>
                <w:rtl/>
              </w:rPr>
            </w:pPr>
            <w:r>
              <w:rPr>
                <w:rFonts w:hint="cs"/>
                <w:b/>
                <w:bCs/>
                <w:rtl/>
              </w:rPr>
              <w:t>טור ב'</w:t>
            </w:r>
          </w:p>
          <w:p w14:paraId="2A4C8DEA" w14:textId="77777777" w:rsidR="00085661" w:rsidRPr="00114AF2" w:rsidRDefault="00085661" w:rsidP="00D452ED">
            <w:pPr>
              <w:spacing w:line="240" w:lineRule="auto"/>
              <w:jc w:val="center"/>
              <w:rPr>
                <w:b/>
                <w:bCs/>
                <w:rtl/>
              </w:rPr>
            </w:pPr>
            <w:r>
              <w:rPr>
                <w:rFonts w:hint="cs"/>
                <w:b/>
                <w:bCs/>
                <w:rtl/>
              </w:rPr>
              <w:t>מרכיבי הסביבה וכמויות הסף לדיווח (בק"ג)</w:t>
            </w:r>
          </w:p>
        </w:tc>
      </w:tr>
      <w:tr w:rsidR="00085661" w14:paraId="17A859FC" w14:textId="77777777" w:rsidTr="00085661">
        <w:trPr>
          <w:tblHeader/>
          <w:jc w:val="center"/>
        </w:trPr>
        <w:tc>
          <w:tcPr>
            <w:tcW w:w="700" w:type="dxa"/>
            <w:vMerge/>
            <w:vAlign w:val="center"/>
          </w:tcPr>
          <w:p w14:paraId="05A1CC37" w14:textId="77777777" w:rsidR="00085661" w:rsidRPr="00114AF2" w:rsidRDefault="00085661" w:rsidP="00D452ED">
            <w:pPr>
              <w:spacing w:line="240" w:lineRule="auto"/>
              <w:jc w:val="center"/>
              <w:rPr>
                <w:b/>
                <w:bCs/>
              </w:rPr>
            </w:pPr>
          </w:p>
        </w:tc>
        <w:tc>
          <w:tcPr>
            <w:tcW w:w="2556" w:type="dxa"/>
            <w:vAlign w:val="center"/>
          </w:tcPr>
          <w:p w14:paraId="2B240A29" w14:textId="77777777" w:rsidR="00085661" w:rsidRPr="00114AF2" w:rsidRDefault="00085661" w:rsidP="00D452ED">
            <w:pPr>
              <w:spacing w:line="240" w:lineRule="auto"/>
              <w:jc w:val="center"/>
              <w:rPr>
                <w:b/>
                <w:bCs/>
              </w:rPr>
            </w:pPr>
            <w:r w:rsidRPr="00114AF2">
              <w:rPr>
                <w:b/>
                <w:bCs/>
                <w:rtl/>
              </w:rPr>
              <w:t>שם בעברית</w:t>
            </w:r>
          </w:p>
        </w:tc>
        <w:tc>
          <w:tcPr>
            <w:tcW w:w="2835" w:type="dxa"/>
            <w:vAlign w:val="center"/>
          </w:tcPr>
          <w:p w14:paraId="20A698DE" w14:textId="77777777" w:rsidR="00085661" w:rsidRPr="00114AF2" w:rsidRDefault="00085661" w:rsidP="00D452ED">
            <w:pPr>
              <w:spacing w:line="240" w:lineRule="auto"/>
              <w:jc w:val="center"/>
              <w:rPr>
                <w:b/>
                <w:bCs/>
              </w:rPr>
            </w:pPr>
            <w:r w:rsidRPr="00114AF2">
              <w:rPr>
                <w:b/>
                <w:bCs/>
                <w:rtl/>
              </w:rPr>
              <w:t>שם באנגלית</w:t>
            </w:r>
          </w:p>
        </w:tc>
        <w:tc>
          <w:tcPr>
            <w:tcW w:w="1559" w:type="dxa"/>
            <w:vAlign w:val="center"/>
          </w:tcPr>
          <w:p w14:paraId="32434B8D" w14:textId="77777777" w:rsidR="00085661" w:rsidRPr="00114AF2" w:rsidRDefault="00085661" w:rsidP="00D452ED">
            <w:pPr>
              <w:spacing w:line="240" w:lineRule="auto"/>
              <w:jc w:val="center"/>
              <w:rPr>
                <w:b/>
                <w:bCs/>
              </w:rPr>
            </w:pPr>
            <w:r w:rsidRPr="00114AF2">
              <w:rPr>
                <w:b/>
                <w:bCs/>
                <w:rtl/>
              </w:rPr>
              <w:t>כמות סף לאוויר (ק"ג/שנה)</w:t>
            </w:r>
          </w:p>
        </w:tc>
        <w:tc>
          <w:tcPr>
            <w:tcW w:w="1840" w:type="dxa"/>
            <w:vAlign w:val="center"/>
          </w:tcPr>
          <w:p w14:paraId="5AB61DF6" w14:textId="77777777" w:rsidR="00085661" w:rsidRPr="00114AF2" w:rsidRDefault="00085661" w:rsidP="00D452ED">
            <w:pPr>
              <w:spacing w:line="240" w:lineRule="auto"/>
              <w:jc w:val="center"/>
              <w:rPr>
                <w:b/>
                <w:bCs/>
              </w:rPr>
            </w:pPr>
            <w:r w:rsidRPr="00114AF2">
              <w:rPr>
                <w:b/>
                <w:bCs/>
                <w:rtl/>
              </w:rPr>
              <w:t>כמות סף למקור מים, לים ולקרקע (ק"ג/שנה)</w:t>
            </w:r>
          </w:p>
        </w:tc>
      </w:tr>
      <w:tr w:rsidR="00C00770" w14:paraId="2AD7928E" w14:textId="77777777" w:rsidTr="00085661">
        <w:trPr>
          <w:jc w:val="center"/>
        </w:trPr>
        <w:tc>
          <w:tcPr>
            <w:tcW w:w="700" w:type="dxa"/>
            <w:vAlign w:val="center"/>
          </w:tcPr>
          <w:p w14:paraId="3090D670" w14:textId="77777777" w:rsidR="00C00770" w:rsidRDefault="00C00770" w:rsidP="00D452ED">
            <w:pPr>
              <w:spacing w:line="240" w:lineRule="auto"/>
              <w:jc w:val="center"/>
            </w:pPr>
            <w:r>
              <w:rPr>
                <w:rtl/>
              </w:rPr>
              <w:t>4</w:t>
            </w:r>
          </w:p>
        </w:tc>
        <w:tc>
          <w:tcPr>
            <w:tcW w:w="2556" w:type="dxa"/>
            <w:vAlign w:val="center"/>
          </w:tcPr>
          <w:p w14:paraId="3F7F61E0" w14:textId="77777777" w:rsidR="00C00770" w:rsidRPr="005F7127" w:rsidRDefault="00C00770" w:rsidP="00D452ED">
            <w:r w:rsidRPr="005F7127">
              <w:rPr>
                <w:rtl/>
              </w:rPr>
              <w:t>אמוניה</w:t>
            </w:r>
          </w:p>
        </w:tc>
        <w:tc>
          <w:tcPr>
            <w:tcW w:w="2835" w:type="dxa"/>
            <w:vAlign w:val="center"/>
          </w:tcPr>
          <w:p w14:paraId="14DAAA64" w14:textId="09D8D25A" w:rsidR="00C00770" w:rsidRPr="005F7127" w:rsidRDefault="00C00770" w:rsidP="00D452ED">
            <w:pPr>
              <w:jc w:val="right"/>
            </w:pPr>
            <w:r w:rsidRPr="005F7127">
              <w:t>Ammonia</w:t>
            </w:r>
            <w:r w:rsidR="00003E81">
              <w:t xml:space="preserve"> (NH</w:t>
            </w:r>
            <w:r w:rsidR="00003E81" w:rsidRPr="000A522A">
              <w:rPr>
                <w:vertAlign w:val="subscript"/>
              </w:rPr>
              <w:t>3</w:t>
            </w:r>
            <w:r w:rsidR="00003E81">
              <w:t>)</w:t>
            </w:r>
          </w:p>
        </w:tc>
        <w:tc>
          <w:tcPr>
            <w:tcW w:w="1559" w:type="dxa"/>
            <w:vAlign w:val="center"/>
          </w:tcPr>
          <w:p w14:paraId="23C773E7" w14:textId="77777777" w:rsidR="00C00770" w:rsidRPr="005F7127" w:rsidRDefault="00C00770" w:rsidP="00D452ED">
            <w:pPr>
              <w:jc w:val="center"/>
            </w:pPr>
            <w:r w:rsidRPr="005F7127">
              <w:t>200</w:t>
            </w:r>
          </w:p>
        </w:tc>
        <w:tc>
          <w:tcPr>
            <w:tcW w:w="1840" w:type="dxa"/>
            <w:vAlign w:val="center"/>
          </w:tcPr>
          <w:p w14:paraId="35B639E3" w14:textId="77777777" w:rsidR="00C00770" w:rsidRDefault="00C00770" w:rsidP="00D452ED">
            <w:pPr>
              <w:jc w:val="center"/>
            </w:pPr>
            <w:r w:rsidRPr="005F7127">
              <w:t>30</w:t>
            </w:r>
          </w:p>
        </w:tc>
      </w:tr>
      <w:tr w:rsidR="00C00770" w14:paraId="63464951" w14:textId="77777777" w:rsidTr="00085661">
        <w:trPr>
          <w:jc w:val="center"/>
        </w:trPr>
        <w:tc>
          <w:tcPr>
            <w:tcW w:w="700" w:type="dxa"/>
            <w:vAlign w:val="center"/>
          </w:tcPr>
          <w:p w14:paraId="2B1E2A4D" w14:textId="77777777" w:rsidR="00C00770" w:rsidRDefault="00C00770" w:rsidP="00D452ED">
            <w:pPr>
              <w:spacing w:line="240" w:lineRule="auto"/>
              <w:jc w:val="center"/>
            </w:pPr>
            <w:r>
              <w:rPr>
                <w:rtl/>
              </w:rPr>
              <w:t>6</w:t>
            </w:r>
          </w:p>
        </w:tc>
        <w:tc>
          <w:tcPr>
            <w:tcW w:w="2556" w:type="dxa"/>
            <w:vAlign w:val="center"/>
          </w:tcPr>
          <w:p w14:paraId="3F49A836" w14:textId="55D0AD7E" w:rsidR="00C00770" w:rsidRPr="00CD102B" w:rsidRDefault="00C00770" w:rsidP="00D452ED">
            <w:pPr>
              <w:rPr>
                <w:rtl/>
              </w:rPr>
            </w:pPr>
            <w:r w:rsidRPr="00CD102B">
              <w:rPr>
                <w:rtl/>
              </w:rPr>
              <w:t xml:space="preserve">אנטימון </w:t>
            </w:r>
            <w:r w:rsidR="00003E81">
              <w:rPr>
                <w:rFonts w:hint="cs"/>
                <w:rtl/>
              </w:rPr>
              <w:t xml:space="preserve">בכל </w:t>
            </w:r>
            <w:r w:rsidR="00003E81" w:rsidRPr="00CD102B">
              <w:rPr>
                <w:rtl/>
              </w:rPr>
              <w:t>תרכובותיו</w:t>
            </w:r>
            <w:r w:rsidR="00003E81">
              <w:rPr>
                <w:rFonts w:hint="cs"/>
                <w:rtl/>
              </w:rPr>
              <w:t xml:space="preserve"> (מחושב כאנטימון)</w:t>
            </w:r>
          </w:p>
        </w:tc>
        <w:tc>
          <w:tcPr>
            <w:tcW w:w="2835" w:type="dxa"/>
            <w:vAlign w:val="center"/>
          </w:tcPr>
          <w:p w14:paraId="07C6EA1A" w14:textId="2F2C1AA4" w:rsidR="00C00770" w:rsidRPr="00CD102B" w:rsidRDefault="00C00770" w:rsidP="00D452ED">
            <w:pPr>
              <w:jc w:val="right"/>
            </w:pPr>
            <w:r w:rsidRPr="00CD102B">
              <w:t>Antimony &amp; comp</w:t>
            </w:r>
            <w:r w:rsidR="00003E81">
              <w:t>ounds (as Sb)</w:t>
            </w:r>
          </w:p>
        </w:tc>
        <w:tc>
          <w:tcPr>
            <w:tcW w:w="1559" w:type="dxa"/>
            <w:vAlign w:val="center"/>
          </w:tcPr>
          <w:p w14:paraId="750F89AF" w14:textId="77777777" w:rsidR="00C00770" w:rsidRPr="00CD102B" w:rsidRDefault="00C00770" w:rsidP="00D452ED">
            <w:pPr>
              <w:jc w:val="center"/>
            </w:pPr>
            <w:r w:rsidRPr="00CD102B">
              <w:t>2</w:t>
            </w:r>
          </w:p>
        </w:tc>
        <w:tc>
          <w:tcPr>
            <w:tcW w:w="1840" w:type="dxa"/>
            <w:vAlign w:val="center"/>
          </w:tcPr>
          <w:p w14:paraId="7021FF26" w14:textId="77777777" w:rsidR="00C00770" w:rsidRDefault="00C00770" w:rsidP="00D452ED">
            <w:pPr>
              <w:jc w:val="center"/>
            </w:pPr>
            <w:r w:rsidRPr="00CD102B">
              <w:t>2</w:t>
            </w:r>
          </w:p>
        </w:tc>
      </w:tr>
      <w:tr w:rsidR="00C00770" w14:paraId="7AD48A24" w14:textId="77777777" w:rsidTr="00085661">
        <w:trPr>
          <w:jc w:val="center"/>
        </w:trPr>
        <w:tc>
          <w:tcPr>
            <w:tcW w:w="700" w:type="dxa"/>
            <w:vAlign w:val="center"/>
          </w:tcPr>
          <w:p w14:paraId="1A7793A7" w14:textId="77777777" w:rsidR="00C00770" w:rsidRDefault="00C00770" w:rsidP="00D452ED">
            <w:pPr>
              <w:spacing w:line="240" w:lineRule="auto"/>
              <w:jc w:val="center"/>
              <w:rPr>
                <w:rtl/>
              </w:rPr>
            </w:pPr>
            <w:r>
              <w:rPr>
                <w:rtl/>
              </w:rPr>
              <w:t>7</w:t>
            </w:r>
          </w:p>
        </w:tc>
        <w:tc>
          <w:tcPr>
            <w:tcW w:w="2556" w:type="dxa"/>
            <w:vAlign w:val="center"/>
          </w:tcPr>
          <w:p w14:paraId="78681E5E" w14:textId="4A06C365" w:rsidR="00C00770" w:rsidRPr="00E37E16" w:rsidRDefault="00C00770" w:rsidP="00D452ED">
            <w:r w:rsidRPr="00E37E16">
              <w:rPr>
                <w:rtl/>
              </w:rPr>
              <w:t xml:space="preserve">ארסן </w:t>
            </w:r>
            <w:r w:rsidR="00003E81">
              <w:rPr>
                <w:rFonts w:hint="cs"/>
                <w:rtl/>
              </w:rPr>
              <w:t xml:space="preserve">בכל </w:t>
            </w:r>
            <w:r w:rsidRPr="00E37E16">
              <w:rPr>
                <w:rtl/>
              </w:rPr>
              <w:t>תרכובותיו</w:t>
            </w:r>
            <w:r w:rsidR="00003E81">
              <w:rPr>
                <w:rFonts w:hint="cs"/>
                <w:rtl/>
              </w:rPr>
              <w:t xml:space="preserve"> (מחושב כארסן)</w:t>
            </w:r>
          </w:p>
        </w:tc>
        <w:tc>
          <w:tcPr>
            <w:tcW w:w="2835" w:type="dxa"/>
            <w:vAlign w:val="center"/>
          </w:tcPr>
          <w:p w14:paraId="4D61FEE6" w14:textId="352243C7" w:rsidR="00C00770" w:rsidRPr="00E37E16" w:rsidRDefault="00C00770" w:rsidP="00D452ED">
            <w:pPr>
              <w:jc w:val="right"/>
            </w:pPr>
            <w:r w:rsidRPr="00E37E16">
              <w:t>Arsenic &amp; comp</w:t>
            </w:r>
            <w:r w:rsidR="00003E81">
              <w:t>ounds (as As)</w:t>
            </w:r>
          </w:p>
        </w:tc>
        <w:tc>
          <w:tcPr>
            <w:tcW w:w="1559" w:type="dxa"/>
            <w:vAlign w:val="center"/>
          </w:tcPr>
          <w:p w14:paraId="437C960C" w14:textId="77777777" w:rsidR="00C00770" w:rsidRPr="00E37E16" w:rsidRDefault="00C00770" w:rsidP="00D452ED">
            <w:pPr>
              <w:jc w:val="center"/>
            </w:pPr>
            <w:r w:rsidRPr="00E37E16">
              <w:t>1</w:t>
            </w:r>
          </w:p>
        </w:tc>
        <w:tc>
          <w:tcPr>
            <w:tcW w:w="1840" w:type="dxa"/>
            <w:vAlign w:val="center"/>
          </w:tcPr>
          <w:p w14:paraId="1D9511B2" w14:textId="77777777" w:rsidR="00C00770" w:rsidRDefault="00C00770" w:rsidP="00D452ED">
            <w:pPr>
              <w:jc w:val="center"/>
            </w:pPr>
            <w:r w:rsidRPr="00E37E16">
              <w:t>1</w:t>
            </w:r>
          </w:p>
        </w:tc>
      </w:tr>
      <w:tr w:rsidR="00C00770" w14:paraId="0F868D1B" w14:textId="77777777" w:rsidTr="00085661">
        <w:trPr>
          <w:jc w:val="center"/>
        </w:trPr>
        <w:tc>
          <w:tcPr>
            <w:tcW w:w="700" w:type="dxa"/>
            <w:vAlign w:val="center"/>
          </w:tcPr>
          <w:p w14:paraId="46C474EC" w14:textId="77777777" w:rsidR="00C00770" w:rsidRDefault="00C00770" w:rsidP="00D452ED">
            <w:pPr>
              <w:spacing w:line="240" w:lineRule="auto"/>
              <w:jc w:val="center"/>
            </w:pPr>
            <w:r>
              <w:rPr>
                <w:rtl/>
              </w:rPr>
              <w:t>10</w:t>
            </w:r>
          </w:p>
        </w:tc>
        <w:tc>
          <w:tcPr>
            <w:tcW w:w="2556" w:type="dxa"/>
            <w:vAlign w:val="center"/>
          </w:tcPr>
          <w:p w14:paraId="79C666A9" w14:textId="4FBA298D" w:rsidR="00C00770" w:rsidRPr="00EA1AEB" w:rsidRDefault="00C00770" w:rsidP="00D452ED">
            <w:pPr>
              <w:rPr>
                <w:rtl/>
              </w:rPr>
            </w:pPr>
            <w:r w:rsidRPr="00EA1AEB">
              <w:rPr>
                <w:rtl/>
              </w:rPr>
              <w:t>בריום ותרכובות מסיסות</w:t>
            </w:r>
            <w:r w:rsidR="00003E81">
              <w:rPr>
                <w:rFonts w:hint="cs"/>
                <w:rtl/>
              </w:rPr>
              <w:t xml:space="preserve"> (מחושב כבריום)</w:t>
            </w:r>
          </w:p>
        </w:tc>
        <w:tc>
          <w:tcPr>
            <w:tcW w:w="2835" w:type="dxa"/>
            <w:vAlign w:val="center"/>
          </w:tcPr>
          <w:p w14:paraId="4B5D54EF" w14:textId="2188DDF4" w:rsidR="00C00770" w:rsidRPr="00EA1AEB" w:rsidRDefault="00C00770" w:rsidP="00D452ED">
            <w:pPr>
              <w:jc w:val="right"/>
              <w:rPr>
                <w:rtl/>
              </w:rPr>
            </w:pPr>
            <w:r w:rsidRPr="00EA1AEB">
              <w:t>Barium &amp; soluble comp</w:t>
            </w:r>
            <w:r w:rsidR="00003E81">
              <w:t>ounds (as Ba)</w:t>
            </w:r>
          </w:p>
        </w:tc>
        <w:tc>
          <w:tcPr>
            <w:tcW w:w="1559" w:type="dxa"/>
            <w:vAlign w:val="center"/>
          </w:tcPr>
          <w:p w14:paraId="56903242" w14:textId="77777777" w:rsidR="00C00770" w:rsidRPr="00EA1AEB" w:rsidRDefault="00C00770" w:rsidP="00D452ED">
            <w:pPr>
              <w:jc w:val="center"/>
            </w:pPr>
            <w:r w:rsidRPr="00EA1AEB">
              <w:t>2</w:t>
            </w:r>
          </w:p>
        </w:tc>
        <w:tc>
          <w:tcPr>
            <w:tcW w:w="1840" w:type="dxa"/>
            <w:vAlign w:val="center"/>
          </w:tcPr>
          <w:p w14:paraId="74E4FB38" w14:textId="77777777" w:rsidR="00C00770" w:rsidRDefault="00C00770" w:rsidP="00D452ED">
            <w:pPr>
              <w:jc w:val="center"/>
            </w:pPr>
            <w:r w:rsidRPr="00EA1AEB">
              <w:t>1</w:t>
            </w:r>
          </w:p>
        </w:tc>
      </w:tr>
      <w:tr w:rsidR="006F100A" w14:paraId="2F02E68B" w14:textId="77777777" w:rsidTr="00085661">
        <w:trPr>
          <w:jc w:val="center"/>
        </w:trPr>
        <w:tc>
          <w:tcPr>
            <w:tcW w:w="700" w:type="dxa"/>
            <w:vAlign w:val="center"/>
          </w:tcPr>
          <w:p w14:paraId="37DFFEBB" w14:textId="77777777" w:rsidR="006F100A" w:rsidRDefault="006F100A" w:rsidP="00D452ED">
            <w:pPr>
              <w:spacing w:line="240" w:lineRule="auto"/>
              <w:jc w:val="center"/>
              <w:rPr>
                <w:rtl/>
              </w:rPr>
            </w:pPr>
            <w:r>
              <w:rPr>
                <w:rFonts w:hint="cs"/>
                <w:rtl/>
              </w:rPr>
              <w:t>11</w:t>
            </w:r>
          </w:p>
        </w:tc>
        <w:tc>
          <w:tcPr>
            <w:tcW w:w="2556" w:type="dxa"/>
            <w:vAlign w:val="center"/>
          </w:tcPr>
          <w:p w14:paraId="273C0F12" w14:textId="77777777" w:rsidR="006F100A" w:rsidRPr="00EA1AEB" w:rsidRDefault="006F100A" w:rsidP="00D452ED">
            <w:pPr>
              <w:rPr>
                <w:rtl/>
              </w:rPr>
            </w:pPr>
            <w:r>
              <w:rPr>
                <w:rFonts w:hint="cs"/>
                <w:rtl/>
              </w:rPr>
              <w:t>בנזן</w:t>
            </w:r>
          </w:p>
        </w:tc>
        <w:tc>
          <w:tcPr>
            <w:tcW w:w="2835" w:type="dxa"/>
            <w:vAlign w:val="center"/>
          </w:tcPr>
          <w:p w14:paraId="461AF5CA" w14:textId="77777777" w:rsidR="006F100A" w:rsidRPr="00EA1AEB" w:rsidRDefault="006F100A" w:rsidP="00D452ED">
            <w:pPr>
              <w:jc w:val="right"/>
            </w:pPr>
            <w:r>
              <w:t>Benzene</w:t>
            </w:r>
          </w:p>
        </w:tc>
        <w:tc>
          <w:tcPr>
            <w:tcW w:w="1559" w:type="dxa"/>
            <w:vAlign w:val="center"/>
          </w:tcPr>
          <w:p w14:paraId="13540E78" w14:textId="77777777" w:rsidR="006F100A" w:rsidRPr="00EA1AEB" w:rsidRDefault="006F100A" w:rsidP="00D452ED">
            <w:pPr>
              <w:jc w:val="center"/>
            </w:pPr>
            <w:r>
              <w:rPr>
                <w:rFonts w:hint="cs"/>
                <w:rtl/>
              </w:rPr>
              <w:t>5</w:t>
            </w:r>
          </w:p>
        </w:tc>
        <w:tc>
          <w:tcPr>
            <w:tcW w:w="1840" w:type="dxa"/>
            <w:vAlign w:val="center"/>
          </w:tcPr>
          <w:p w14:paraId="1ABBBB08" w14:textId="77777777" w:rsidR="006F100A" w:rsidRPr="00EA1AEB" w:rsidRDefault="006F100A" w:rsidP="00D452ED">
            <w:pPr>
              <w:jc w:val="center"/>
            </w:pPr>
            <w:r>
              <w:rPr>
                <w:rFonts w:hint="cs"/>
                <w:rtl/>
              </w:rPr>
              <w:t>10</w:t>
            </w:r>
          </w:p>
        </w:tc>
      </w:tr>
      <w:tr w:rsidR="00C00770" w14:paraId="1DF36230" w14:textId="77777777" w:rsidTr="00085661">
        <w:trPr>
          <w:jc w:val="center"/>
        </w:trPr>
        <w:tc>
          <w:tcPr>
            <w:tcW w:w="700" w:type="dxa"/>
            <w:vAlign w:val="center"/>
          </w:tcPr>
          <w:p w14:paraId="1D5324A9" w14:textId="77777777" w:rsidR="00C00770" w:rsidRDefault="00C00770" w:rsidP="00D452ED">
            <w:pPr>
              <w:spacing w:line="240" w:lineRule="auto"/>
              <w:jc w:val="center"/>
            </w:pPr>
            <w:r>
              <w:rPr>
                <w:rtl/>
              </w:rPr>
              <w:t>13</w:t>
            </w:r>
          </w:p>
        </w:tc>
        <w:tc>
          <w:tcPr>
            <w:tcW w:w="2556" w:type="dxa"/>
            <w:vAlign w:val="center"/>
          </w:tcPr>
          <w:p w14:paraId="19B229C9" w14:textId="1AB79AE8" w:rsidR="00C00770" w:rsidRPr="0061407F" w:rsidRDefault="00C00770" w:rsidP="00D452ED">
            <w:r w:rsidRPr="0061407F">
              <w:rPr>
                <w:rtl/>
              </w:rPr>
              <w:t xml:space="preserve">בריליום </w:t>
            </w:r>
            <w:r w:rsidR="00003E81">
              <w:rPr>
                <w:rFonts w:hint="cs"/>
                <w:rtl/>
              </w:rPr>
              <w:t xml:space="preserve">בכל </w:t>
            </w:r>
            <w:r w:rsidRPr="0061407F">
              <w:rPr>
                <w:rtl/>
              </w:rPr>
              <w:t>תרכובותיו</w:t>
            </w:r>
            <w:r w:rsidR="00003E81">
              <w:rPr>
                <w:rFonts w:hint="cs"/>
                <w:rtl/>
              </w:rPr>
              <w:t xml:space="preserve"> (מחושב כבריליום)</w:t>
            </w:r>
          </w:p>
        </w:tc>
        <w:tc>
          <w:tcPr>
            <w:tcW w:w="2835" w:type="dxa"/>
            <w:vAlign w:val="center"/>
          </w:tcPr>
          <w:p w14:paraId="62F9B4F2" w14:textId="751F9B4F" w:rsidR="00C00770" w:rsidRPr="0061407F" w:rsidRDefault="00C00770" w:rsidP="00D452ED">
            <w:pPr>
              <w:jc w:val="right"/>
            </w:pPr>
            <w:r w:rsidRPr="0061407F">
              <w:t>Beryllium &amp; comp</w:t>
            </w:r>
            <w:r w:rsidR="00003E81">
              <w:t>ounds</w:t>
            </w:r>
            <w:r w:rsidR="0096613F">
              <w:t xml:space="preserve"> (as Be)</w:t>
            </w:r>
          </w:p>
        </w:tc>
        <w:tc>
          <w:tcPr>
            <w:tcW w:w="1559" w:type="dxa"/>
            <w:vAlign w:val="center"/>
          </w:tcPr>
          <w:p w14:paraId="209F9935" w14:textId="77777777" w:rsidR="00C00770" w:rsidRPr="0061407F" w:rsidRDefault="00C00770" w:rsidP="00D452ED">
            <w:pPr>
              <w:jc w:val="center"/>
            </w:pPr>
            <w:r w:rsidRPr="0061407F">
              <w:t>1</w:t>
            </w:r>
          </w:p>
        </w:tc>
        <w:tc>
          <w:tcPr>
            <w:tcW w:w="1840" w:type="dxa"/>
            <w:vAlign w:val="center"/>
          </w:tcPr>
          <w:p w14:paraId="25C5524F" w14:textId="77777777" w:rsidR="00C00770" w:rsidRDefault="00C00770" w:rsidP="00D452ED">
            <w:pPr>
              <w:jc w:val="center"/>
            </w:pPr>
            <w:r w:rsidRPr="0061407F">
              <w:t>2</w:t>
            </w:r>
          </w:p>
        </w:tc>
      </w:tr>
      <w:tr w:rsidR="00C00770" w14:paraId="4C89ED44" w14:textId="77777777" w:rsidTr="00085661">
        <w:trPr>
          <w:jc w:val="center"/>
        </w:trPr>
        <w:tc>
          <w:tcPr>
            <w:tcW w:w="700" w:type="dxa"/>
            <w:vAlign w:val="center"/>
          </w:tcPr>
          <w:p w14:paraId="1D0A9BD7" w14:textId="77777777" w:rsidR="00C00770" w:rsidRDefault="00C00770" w:rsidP="00D452ED">
            <w:pPr>
              <w:spacing w:line="240" w:lineRule="auto"/>
              <w:jc w:val="center"/>
            </w:pPr>
            <w:r>
              <w:rPr>
                <w:rtl/>
              </w:rPr>
              <w:t>15</w:t>
            </w:r>
          </w:p>
        </w:tc>
        <w:tc>
          <w:tcPr>
            <w:tcW w:w="2556" w:type="dxa"/>
            <w:vAlign w:val="center"/>
          </w:tcPr>
          <w:p w14:paraId="3B0936C3" w14:textId="77777777" w:rsidR="00C00770" w:rsidRPr="00C90C40" w:rsidRDefault="00C00770" w:rsidP="00D452ED">
            <w:r w:rsidRPr="00C90C40">
              <w:rPr>
                <w:rtl/>
              </w:rPr>
              <w:t>בורון</w:t>
            </w:r>
          </w:p>
        </w:tc>
        <w:tc>
          <w:tcPr>
            <w:tcW w:w="2835" w:type="dxa"/>
            <w:vAlign w:val="center"/>
          </w:tcPr>
          <w:p w14:paraId="6B869E65" w14:textId="77777777" w:rsidR="00C00770" w:rsidRPr="00C90C40" w:rsidRDefault="00C00770" w:rsidP="00D452ED">
            <w:pPr>
              <w:jc w:val="right"/>
            </w:pPr>
            <w:r w:rsidRPr="00C90C40">
              <w:t>Boron</w:t>
            </w:r>
          </w:p>
        </w:tc>
        <w:tc>
          <w:tcPr>
            <w:tcW w:w="1559" w:type="dxa"/>
            <w:vAlign w:val="center"/>
          </w:tcPr>
          <w:p w14:paraId="26777471" w14:textId="5CD77A37" w:rsidR="00C00770" w:rsidRPr="00C90C40" w:rsidRDefault="00D05BF4" w:rsidP="00D452ED">
            <w:pPr>
              <w:jc w:val="center"/>
            </w:pPr>
            <w:r>
              <w:rPr>
                <w:rFonts w:hint="cs"/>
                <w:rtl/>
              </w:rPr>
              <w:t>אין חובת דיווח</w:t>
            </w:r>
          </w:p>
        </w:tc>
        <w:tc>
          <w:tcPr>
            <w:tcW w:w="1840" w:type="dxa"/>
            <w:vAlign w:val="center"/>
          </w:tcPr>
          <w:p w14:paraId="4FBACE52" w14:textId="77777777" w:rsidR="00C00770" w:rsidRDefault="00C00770" w:rsidP="00D452ED">
            <w:pPr>
              <w:jc w:val="center"/>
            </w:pPr>
            <w:r w:rsidRPr="00C90C40">
              <w:t>10</w:t>
            </w:r>
          </w:p>
        </w:tc>
      </w:tr>
      <w:tr w:rsidR="00C00770" w14:paraId="68645F8E" w14:textId="77777777" w:rsidTr="00085661">
        <w:trPr>
          <w:jc w:val="center"/>
        </w:trPr>
        <w:tc>
          <w:tcPr>
            <w:tcW w:w="700" w:type="dxa"/>
            <w:vAlign w:val="center"/>
          </w:tcPr>
          <w:p w14:paraId="62601C7F" w14:textId="77777777" w:rsidR="00C00770" w:rsidRDefault="00C00770" w:rsidP="00D452ED">
            <w:pPr>
              <w:spacing w:line="240" w:lineRule="auto"/>
              <w:jc w:val="center"/>
            </w:pPr>
            <w:r>
              <w:rPr>
                <w:rtl/>
              </w:rPr>
              <w:t>18</w:t>
            </w:r>
          </w:p>
        </w:tc>
        <w:tc>
          <w:tcPr>
            <w:tcW w:w="2556" w:type="dxa"/>
            <w:vAlign w:val="center"/>
          </w:tcPr>
          <w:p w14:paraId="1C322954" w14:textId="5896127E" w:rsidR="00C00770" w:rsidRPr="001D3389" w:rsidRDefault="00C00770" w:rsidP="00D452ED">
            <w:r w:rsidRPr="001D3389">
              <w:rPr>
                <w:rtl/>
              </w:rPr>
              <w:t xml:space="preserve">קדמיום </w:t>
            </w:r>
            <w:r w:rsidR="0096613F">
              <w:rPr>
                <w:rFonts w:hint="cs"/>
                <w:rtl/>
              </w:rPr>
              <w:t xml:space="preserve"> בכל </w:t>
            </w:r>
            <w:r w:rsidR="0096613F" w:rsidRPr="001D3389">
              <w:rPr>
                <w:rtl/>
              </w:rPr>
              <w:t>תרכובותיו</w:t>
            </w:r>
            <w:r w:rsidR="0096613F">
              <w:rPr>
                <w:rFonts w:hint="cs"/>
                <w:rtl/>
              </w:rPr>
              <w:t xml:space="preserve"> (מחושב כקדמיום)</w:t>
            </w:r>
          </w:p>
        </w:tc>
        <w:tc>
          <w:tcPr>
            <w:tcW w:w="2835" w:type="dxa"/>
            <w:vAlign w:val="center"/>
          </w:tcPr>
          <w:p w14:paraId="4B68324A" w14:textId="76CFB88F" w:rsidR="00C00770" w:rsidRPr="001D3389" w:rsidRDefault="00C00770" w:rsidP="00D452ED">
            <w:pPr>
              <w:jc w:val="right"/>
            </w:pPr>
            <w:r w:rsidRPr="001D3389">
              <w:t>Cadmium &amp; comp</w:t>
            </w:r>
            <w:r w:rsidR="0096613F">
              <w:t>ounds (as Cd)</w:t>
            </w:r>
          </w:p>
        </w:tc>
        <w:tc>
          <w:tcPr>
            <w:tcW w:w="1559" w:type="dxa"/>
            <w:vAlign w:val="center"/>
          </w:tcPr>
          <w:p w14:paraId="775E1240" w14:textId="77777777" w:rsidR="00C00770" w:rsidRPr="001D3389" w:rsidRDefault="00C00770" w:rsidP="00D452ED">
            <w:pPr>
              <w:jc w:val="center"/>
            </w:pPr>
            <w:r w:rsidRPr="001D3389">
              <w:t>2</w:t>
            </w:r>
          </w:p>
        </w:tc>
        <w:tc>
          <w:tcPr>
            <w:tcW w:w="1840" w:type="dxa"/>
            <w:vAlign w:val="center"/>
          </w:tcPr>
          <w:p w14:paraId="6EEF2B7D" w14:textId="77777777" w:rsidR="00C00770" w:rsidRDefault="00C00770" w:rsidP="00D452ED">
            <w:pPr>
              <w:jc w:val="center"/>
            </w:pPr>
            <w:r w:rsidRPr="001D3389">
              <w:t>0.1</w:t>
            </w:r>
          </w:p>
        </w:tc>
      </w:tr>
      <w:tr w:rsidR="006F100A" w14:paraId="08D6A893" w14:textId="77777777" w:rsidTr="00085661">
        <w:trPr>
          <w:jc w:val="center"/>
        </w:trPr>
        <w:tc>
          <w:tcPr>
            <w:tcW w:w="700" w:type="dxa"/>
            <w:vAlign w:val="center"/>
          </w:tcPr>
          <w:p w14:paraId="6DB2C23E" w14:textId="77777777" w:rsidR="006F100A" w:rsidRDefault="006F100A" w:rsidP="00D452ED">
            <w:pPr>
              <w:spacing w:line="240" w:lineRule="auto"/>
              <w:jc w:val="center"/>
              <w:rPr>
                <w:rtl/>
              </w:rPr>
            </w:pPr>
            <w:r>
              <w:rPr>
                <w:rFonts w:hint="cs"/>
                <w:rtl/>
              </w:rPr>
              <w:t>19</w:t>
            </w:r>
          </w:p>
        </w:tc>
        <w:tc>
          <w:tcPr>
            <w:tcW w:w="2556" w:type="dxa"/>
            <w:vAlign w:val="center"/>
          </w:tcPr>
          <w:p w14:paraId="7DD2C7CB" w14:textId="77777777" w:rsidR="006F100A" w:rsidRPr="001D3389" w:rsidRDefault="006F100A" w:rsidP="00D452ED">
            <w:pPr>
              <w:rPr>
                <w:rtl/>
              </w:rPr>
            </w:pPr>
            <w:r>
              <w:rPr>
                <w:rFonts w:hint="cs"/>
                <w:rtl/>
              </w:rPr>
              <w:t>פחמן דו-חמצני</w:t>
            </w:r>
          </w:p>
        </w:tc>
        <w:tc>
          <w:tcPr>
            <w:tcW w:w="2835" w:type="dxa"/>
            <w:vAlign w:val="center"/>
          </w:tcPr>
          <w:p w14:paraId="1A47BFF1" w14:textId="77777777" w:rsidR="006F100A" w:rsidRPr="001D3389" w:rsidRDefault="006F100A" w:rsidP="00D452ED">
            <w:pPr>
              <w:jc w:val="right"/>
            </w:pPr>
            <w:r>
              <w:t>Carbon dioxide (CO</w:t>
            </w:r>
            <w:r w:rsidRPr="000A522A">
              <w:rPr>
                <w:vertAlign w:val="subscript"/>
              </w:rPr>
              <w:t>2</w:t>
            </w:r>
            <w:r>
              <w:t>)</w:t>
            </w:r>
          </w:p>
        </w:tc>
        <w:tc>
          <w:tcPr>
            <w:tcW w:w="1559" w:type="dxa"/>
            <w:vAlign w:val="center"/>
          </w:tcPr>
          <w:p w14:paraId="4D9B4A81" w14:textId="77777777" w:rsidR="006F100A" w:rsidRPr="001D3389" w:rsidRDefault="006F100A" w:rsidP="00D452ED">
            <w:pPr>
              <w:jc w:val="center"/>
            </w:pPr>
            <w:r>
              <w:rPr>
                <w:rFonts w:hint="cs"/>
                <w:rtl/>
              </w:rPr>
              <w:t>1,000,000</w:t>
            </w:r>
          </w:p>
        </w:tc>
        <w:tc>
          <w:tcPr>
            <w:tcW w:w="1840" w:type="dxa"/>
            <w:vAlign w:val="center"/>
          </w:tcPr>
          <w:p w14:paraId="59861B6A" w14:textId="77777777" w:rsidR="006F100A" w:rsidRPr="001D3389" w:rsidRDefault="006F100A" w:rsidP="00D452ED">
            <w:pPr>
              <w:jc w:val="center"/>
            </w:pPr>
            <w:r>
              <w:rPr>
                <w:rFonts w:hint="cs"/>
                <w:rtl/>
              </w:rPr>
              <w:t>אין חובת דיווח</w:t>
            </w:r>
          </w:p>
        </w:tc>
      </w:tr>
      <w:tr w:rsidR="006F100A" w14:paraId="2CD8B02D" w14:textId="77777777" w:rsidTr="00085661">
        <w:trPr>
          <w:jc w:val="center"/>
        </w:trPr>
        <w:tc>
          <w:tcPr>
            <w:tcW w:w="700" w:type="dxa"/>
            <w:vAlign w:val="center"/>
          </w:tcPr>
          <w:p w14:paraId="2E0DB491" w14:textId="77777777" w:rsidR="006F100A" w:rsidRDefault="006F100A" w:rsidP="00D452ED">
            <w:pPr>
              <w:spacing w:line="240" w:lineRule="auto"/>
              <w:jc w:val="center"/>
              <w:rPr>
                <w:rtl/>
              </w:rPr>
            </w:pPr>
            <w:r>
              <w:rPr>
                <w:rFonts w:hint="cs"/>
                <w:rtl/>
              </w:rPr>
              <w:t>20</w:t>
            </w:r>
          </w:p>
        </w:tc>
        <w:tc>
          <w:tcPr>
            <w:tcW w:w="2556" w:type="dxa"/>
            <w:vAlign w:val="center"/>
          </w:tcPr>
          <w:p w14:paraId="5ED4FC1C" w14:textId="77777777" w:rsidR="006F100A" w:rsidRDefault="006F100A" w:rsidP="00D452ED">
            <w:pPr>
              <w:rPr>
                <w:rtl/>
              </w:rPr>
            </w:pPr>
            <w:r>
              <w:rPr>
                <w:rFonts w:hint="cs"/>
                <w:rtl/>
              </w:rPr>
              <w:t>פחמן חד-חמצני</w:t>
            </w:r>
          </w:p>
        </w:tc>
        <w:tc>
          <w:tcPr>
            <w:tcW w:w="2835" w:type="dxa"/>
            <w:vAlign w:val="center"/>
          </w:tcPr>
          <w:p w14:paraId="2BD8AB6B" w14:textId="77777777" w:rsidR="006F100A" w:rsidRDefault="006F100A" w:rsidP="00D452ED">
            <w:pPr>
              <w:jc w:val="right"/>
              <w:rPr>
                <w:rtl/>
              </w:rPr>
            </w:pPr>
            <w:r>
              <w:t>Carbon monoxide (CO)</w:t>
            </w:r>
          </w:p>
        </w:tc>
        <w:tc>
          <w:tcPr>
            <w:tcW w:w="1559" w:type="dxa"/>
            <w:vAlign w:val="center"/>
          </w:tcPr>
          <w:p w14:paraId="3234FB44" w14:textId="77777777" w:rsidR="006F100A" w:rsidRDefault="006F100A" w:rsidP="00D452ED">
            <w:pPr>
              <w:jc w:val="center"/>
              <w:rPr>
                <w:rtl/>
              </w:rPr>
            </w:pPr>
            <w:r>
              <w:rPr>
                <w:rFonts w:hint="cs"/>
                <w:rtl/>
              </w:rPr>
              <w:t>10,000</w:t>
            </w:r>
          </w:p>
        </w:tc>
        <w:tc>
          <w:tcPr>
            <w:tcW w:w="1840" w:type="dxa"/>
            <w:vAlign w:val="center"/>
          </w:tcPr>
          <w:p w14:paraId="35983FE9" w14:textId="77777777" w:rsidR="006F100A" w:rsidRDefault="006F100A" w:rsidP="00D452ED">
            <w:pPr>
              <w:jc w:val="center"/>
              <w:rPr>
                <w:rtl/>
              </w:rPr>
            </w:pPr>
            <w:r>
              <w:rPr>
                <w:rFonts w:hint="cs"/>
                <w:rtl/>
              </w:rPr>
              <w:t>אין חובת דיווח</w:t>
            </w:r>
          </w:p>
        </w:tc>
      </w:tr>
      <w:tr w:rsidR="006F100A" w14:paraId="2DE33546" w14:textId="77777777" w:rsidTr="00085661">
        <w:trPr>
          <w:jc w:val="center"/>
        </w:trPr>
        <w:tc>
          <w:tcPr>
            <w:tcW w:w="700" w:type="dxa"/>
            <w:vAlign w:val="center"/>
          </w:tcPr>
          <w:p w14:paraId="0FEB82B8" w14:textId="77777777" w:rsidR="006F100A" w:rsidRDefault="006F100A" w:rsidP="00D452ED">
            <w:pPr>
              <w:spacing w:line="240" w:lineRule="auto"/>
              <w:jc w:val="center"/>
              <w:rPr>
                <w:rtl/>
              </w:rPr>
            </w:pPr>
            <w:r>
              <w:rPr>
                <w:rFonts w:hint="cs"/>
                <w:rtl/>
              </w:rPr>
              <w:t>21</w:t>
            </w:r>
          </w:p>
        </w:tc>
        <w:tc>
          <w:tcPr>
            <w:tcW w:w="2556" w:type="dxa"/>
            <w:vAlign w:val="center"/>
          </w:tcPr>
          <w:p w14:paraId="5902948D" w14:textId="77777777" w:rsidR="006F100A" w:rsidRDefault="006F100A" w:rsidP="00D452ED">
            <w:pPr>
              <w:rPr>
                <w:rtl/>
              </w:rPr>
            </w:pPr>
            <w:r>
              <w:rPr>
                <w:rFonts w:hint="cs"/>
                <w:rtl/>
              </w:rPr>
              <w:t>פחמן טטרה כלורי (טטראכלורומתאן)</w:t>
            </w:r>
          </w:p>
        </w:tc>
        <w:tc>
          <w:tcPr>
            <w:tcW w:w="2835" w:type="dxa"/>
            <w:vAlign w:val="center"/>
          </w:tcPr>
          <w:p w14:paraId="5309B88B" w14:textId="77777777" w:rsidR="006F100A" w:rsidRDefault="006F100A" w:rsidP="00D452ED">
            <w:pPr>
              <w:jc w:val="right"/>
              <w:rPr>
                <w:rtl/>
              </w:rPr>
            </w:pPr>
            <w:r>
              <w:t>Carbon tetrachloride (Tetrachloromethane – TCM/CTC)</w:t>
            </w:r>
          </w:p>
        </w:tc>
        <w:tc>
          <w:tcPr>
            <w:tcW w:w="1559" w:type="dxa"/>
            <w:vAlign w:val="center"/>
          </w:tcPr>
          <w:p w14:paraId="36F985BD" w14:textId="77777777" w:rsidR="006F100A" w:rsidRDefault="006F100A" w:rsidP="00D452ED">
            <w:pPr>
              <w:jc w:val="center"/>
              <w:rPr>
                <w:rtl/>
              </w:rPr>
            </w:pPr>
            <w:r>
              <w:rPr>
                <w:rFonts w:hint="cs"/>
                <w:rtl/>
              </w:rPr>
              <w:t>20</w:t>
            </w:r>
          </w:p>
        </w:tc>
        <w:tc>
          <w:tcPr>
            <w:tcW w:w="1840" w:type="dxa"/>
            <w:vAlign w:val="center"/>
          </w:tcPr>
          <w:p w14:paraId="1D8C63F3" w14:textId="77777777" w:rsidR="006F100A" w:rsidRDefault="006F100A" w:rsidP="00D452ED">
            <w:pPr>
              <w:jc w:val="center"/>
              <w:rPr>
                <w:rtl/>
              </w:rPr>
            </w:pPr>
            <w:r>
              <w:rPr>
                <w:rFonts w:hint="cs"/>
                <w:rtl/>
              </w:rPr>
              <w:t>1</w:t>
            </w:r>
          </w:p>
        </w:tc>
      </w:tr>
      <w:tr w:rsidR="00C00770" w:rsidRPr="00635F82" w14:paraId="4D64EB66" w14:textId="77777777" w:rsidTr="00085661">
        <w:trPr>
          <w:jc w:val="center"/>
        </w:trPr>
        <w:tc>
          <w:tcPr>
            <w:tcW w:w="700" w:type="dxa"/>
            <w:vAlign w:val="center"/>
          </w:tcPr>
          <w:p w14:paraId="007F89A9" w14:textId="77777777" w:rsidR="00C00770" w:rsidRPr="00635F82" w:rsidRDefault="00C00770" w:rsidP="00D452ED">
            <w:pPr>
              <w:spacing w:line="240" w:lineRule="auto"/>
              <w:jc w:val="center"/>
            </w:pPr>
            <w:r>
              <w:rPr>
                <w:rtl/>
              </w:rPr>
              <w:t>25</w:t>
            </w:r>
          </w:p>
        </w:tc>
        <w:tc>
          <w:tcPr>
            <w:tcW w:w="2556" w:type="dxa"/>
            <w:vAlign w:val="center"/>
          </w:tcPr>
          <w:p w14:paraId="37D0D9F5" w14:textId="77777777" w:rsidR="00C00770" w:rsidRPr="00635F82" w:rsidRDefault="00C00770" w:rsidP="00D452ED">
            <w:pPr>
              <w:rPr>
                <w:rtl/>
              </w:rPr>
            </w:pPr>
            <w:r w:rsidRPr="00635F82">
              <w:rPr>
                <w:rtl/>
              </w:rPr>
              <w:t>כלוריד</w:t>
            </w:r>
            <w:r w:rsidR="007270D3">
              <w:rPr>
                <w:rFonts w:hint="cs"/>
                <w:rtl/>
              </w:rPr>
              <w:t>ים</w:t>
            </w:r>
            <w:r w:rsidRPr="00635F82">
              <w:rPr>
                <w:rtl/>
              </w:rPr>
              <w:t xml:space="preserve"> (מחושב ככלור כללי)</w:t>
            </w:r>
          </w:p>
        </w:tc>
        <w:tc>
          <w:tcPr>
            <w:tcW w:w="2835" w:type="dxa"/>
            <w:vAlign w:val="center"/>
          </w:tcPr>
          <w:p w14:paraId="6246635F" w14:textId="77777777" w:rsidR="00C00770" w:rsidRPr="00635F82" w:rsidRDefault="00C00770" w:rsidP="00D452ED">
            <w:pPr>
              <w:jc w:val="right"/>
            </w:pPr>
            <w:r w:rsidRPr="00635F82">
              <w:t>Chlorides (as total Cl)</w:t>
            </w:r>
          </w:p>
        </w:tc>
        <w:tc>
          <w:tcPr>
            <w:tcW w:w="1559" w:type="dxa"/>
            <w:vAlign w:val="center"/>
          </w:tcPr>
          <w:p w14:paraId="415F10DF" w14:textId="77777777" w:rsidR="00C00770" w:rsidRPr="00635F82" w:rsidRDefault="00C00770" w:rsidP="00D452ED">
            <w:pPr>
              <w:jc w:val="center"/>
            </w:pPr>
            <w:r w:rsidRPr="00635F82">
              <w:rPr>
                <w:rtl/>
              </w:rPr>
              <w:t>אין חובת דיווח</w:t>
            </w:r>
          </w:p>
        </w:tc>
        <w:tc>
          <w:tcPr>
            <w:tcW w:w="1840" w:type="dxa"/>
            <w:vAlign w:val="center"/>
          </w:tcPr>
          <w:p w14:paraId="77172149" w14:textId="77777777" w:rsidR="00C00770" w:rsidRPr="00635F82" w:rsidRDefault="00C00770" w:rsidP="00D452ED">
            <w:pPr>
              <w:jc w:val="center"/>
            </w:pPr>
            <w:r w:rsidRPr="00635F82">
              <w:rPr>
                <w:rtl/>
              </w:rPr>
              <w:t>6,000</w:t>
            </w:r>
          </w:p>
        </w:tc>
      </w:tr>
      <w:tr w:rsidR="00C00770" w:rsidRPr="00635F82" w14:paraId="416E4A86" w14:textId="77777777" w:rsidTr="00085661">
        <w:trPr>
          <w:jc w:val="center"/>
        </w:trPr>
        <w:tc>
          <w:tcPr>
            <w:tcW w:w="700" w:type="dxa"/>
            <w:vAlign w:val="center"/>
          </w:tcPr>
          <w:p w14:paraId="33A787E4" w14:textId="77777777" w:rsidR="00C00770" w:rsidRPr="00635F82" w:rsidRDefault="00C00770" w:rsidP="00D452ED">
            <w:pPr>
              <w:spacing w:line="240" w:lineRule="auto"/>
              <w:jc w:val="center"/>
            </w:pPr>
            <w:r>
              <w:rPr>
                <w:rtl/>
              </w:rPr>
              <w:t>26</w:t>
            </w:r>
          </w:p>
        </w:tc>
        <w:tc>
          <w:tcPr>
            <w:tcW w:w="2556" w:type="dxa"/>
            <w:vAlign w:val="center"/>
          </w:tcPr>
          <w:p w14:paraId="3D14F585" w14:textId="77777777" w:rsidR="00C00770" w:rsidRPr="00635F82" w:rsidRDefault="00C00770" w:rsidP="00D452ED">
            <w:pPr>
              <w:rPr>
                <w:rtl/>
              </w:rPr>
            </w:pPr>
            <w:r w:rsidRPr="00635F82">
              <w:rPr>
                <w:rtl/>
              </w:rPr>
              <w:t>כלור בכל תרכובותיו האנאורגניות</w:t>
            </w:r>
            <w:r w:rsidR="007D6FAB">
              <w:rPr>
                <w:rtl/>
              </w:rPr>
              <w:t xml:space="preserve"> </w:t>
            </w:r>
            <w:r w:rsidRPr="00635F82">
              <w:rPr>
                <w:rtl/>
              </w:rPr>
              <w:t xml:space="preserve">(מחושב </w:t>
            </w:r>
            <w:r w:rsidRPr="00635F82">
              <w:rPr>
                <w:rtl/>
              </w:rPr>
              <w:br/>
              <w:t>כחומצת מלח)</w:t>
            </w:r>
          </w:p>
        </w:tc>
        <w:tc>
          <w:tcPr>
            <w:tcW w:w="2835" w:type="dxa"/>
            <w:vAlign w:val="center"/>
          </w:tcPr>
          <w:p w14:paraId="681BB1ED" w14:textId="19E84C99" w:rsidR="00C00770" w:rsidRPr="00635F82" w:rsidRDefault="00C00770" w:rsidP="00D452ED">
            <w:pPr>
              <w:jc w:val="right"/>
            </w:pPr>
            <w:r w:rsidRPr="00635F82">
              <w:t>Chlorine &amp; inorganic compounds (as HCl)</w:t>
            </w:r>
          </w:p>
        </w:tc>
        <w:tc>
          <w:tcPr>
            <w:tcW w:w="1559" w:type="dxa"/>
            <w:vAlign w:val="center"/>
          </w:tcPr>
          <w:p w14:paraId="0985BD4C" w14:textId="77777777" w:rsidR="00C00770" w:rsidRPr="00635F82" w:rsidRDefault="00C00770" w:rsidP="00D452ED">
            <w:pPr>
              <w:jc w:val="center"/>
            </w:pPr>
            <w:r w:rsidRPr="00635F82">
              <w:rPr>
                <w:rtl/>
              </w:rPr>
              <w:t>30</w:t>
            </w:r>
          </w:p>
        </w:tc>
        <w:tc>
          <w:tcPr>
            <w:tcW w:w="1840" w:type="dxa"/>
            <w:vAlign w:val="center"/>
          </w:tcPr>
          <w:p w14:paraId="6ABBCB2C" w14:textId="77777777" w:rsidR="00C00770" w:rsidRPr="00635F82" w:rsidRDefault="00C00770" w:rsidP="00D452ED">
            <w:pPr>
              <w:jc w:val="center"/>
            </w:pPr>
            <w:r w:rsidRPr="00635F82">
              <w:rPr>
                <w:rtl/>
              </w:rPr>
              <w:t>10</w:t>
            </w:r>
          </w:p>
        </w:tc>
      </w:tr>
      <w:tr w:rsidR="006F100A" w:rsidRPr="00635F82" w14:paraId="01ADB1D5" w14:textId="77777777" w:rsidTr="00085661">
        <w:trPr>
          <w:jc w:val="center"/>
        </w:trPr>
        <w:tc>
          <w:tcPr>
            <w:tcW w:w="700" w:type="dxa"/>
            <w:vAlign w:val="center"/>
          </w:tcPr>
          <w:p w14:paraId="3F2DD3F7" w14:textId="77777777" w:rsidR="006F100A" w:rsidRDefault="006F100A" w:rsidP="00D452ED">
            <w:pPr>
              <w:pStyle w:val="TableText"/>
              <w:spacing w:line="276" w:lineRule="auto"/>
              <w:jc w:val="center"/>
              <w:rPr>
                <w:sz w:val="24"/>
                <w:szCs w:val="24"/>
                <w:rtl/>
              </w:rPr>
            </w:pPr>
            <w:r>
              <w:rPr>
                <w:rFonts w:hint="cs"/>
                <w:sz w:val="24"/>
                <w:szCs w:val="24"/>
                <w:rtl/>
              </w:rPr>
              <w:t>29</w:t>
            </w:r>
          </w:p>
        </w:tc>
        <w:tc>
          <w:tcPr>
            <w:tcW w:w="2556" w:type="dxa"/>
            <w:vAlign w:val="center"/>
          </w:tcPr>
          <w:p w14:paraId="5C298A0A" w14:textId="77777777" w:rsidR="006F100A" w:rsidRPr="003B5B5A" w:rsidRDefault="006F100A" w:rsidP="00D452ED">
            <w:pPr>
              <w:spacing w:line="276" w:lineRule="auto"/>
              <w:rPr>
                <w:rFonts w:ascii="Arial" w:hAnsi="Arial"/>
                <w:rtl/>
              </w:rPr>
            </w:pPr>
            <w:r>
              <w:rPr>
                <w:rFonts w:ascii="Arial" w:hAnsi="Arial" w:hint="cs"/>
                <w:rtl/>
              </w:rPr>
              <w:t>כלורופורם (טריכלורומתאן)</w:t>
            </w:r>
          </w:p>
        </w:tc>
        <w:tc>
          <w:tcPr>
            <w:tcW w:w="2835" w:type="dxa"/>
            <w:vAlign w:val="center"/>
          </w:tcPr>
          <w:p w14:paraId="40A17D45" w14:textId="77777777" w:rsidR="006F100A" w:rsidRPr="00C36709" w:rsidRDefault="006F100A" w:rsidP="00D452ED">
            <w:pPr>
              <w:tabs>
                <w:tab w:val="left" w:pos="2896"/>
              </w:tabs>
              <w:bidi w:val="0"/>
              <w:spacing w:line="276" w:lineRule="auto"/>
              <w:rPr>
                <w:rFonts w:cs="Times New Roman"/>
              </w:rPr>
            </w:pPr>
            <w:r>
              <w:rPr>
                <w:rFonts w:cs="Times New Roman"/>
              </w:rPr>
              <w:t>Chloroform (Trichloromethane)</w:t>
            </w:r>
          </w:p>
        </w:tc>
        <w:tc>
          <w:tcPr>
            <w:tcW w:w="1559" w:type="dxa"/>
            <w:vAlign w:val="center"/>
          </w:tcPr>
          <w:p w14:paraId="0E4F9F87" w14:textId="77777777" w:rsidR="006F100A" w:rsidRPr="00F651F1" w:rsidRDefault="006F100A" w:rsidP="00D452ED">
            <w:pPr>
              <w:spacing w:line="276" w:lineRule="auto"/>
              <w:jc w:val="center"/>
              <w:rPr>
                <w:rFonts w:ascii="Arial" w:hAnsi="Arial"/>
                <w:rtl/>
              </w:rPr>
            </w:pPr>
            <w:r>
              <w:rPr>
                <w:rFonts w:ascii="Arial" w:hAnsi="Arial" w:hint="cs"/>
                <w:rtl/>
              </w:rPr>
              <w:t>20</w:t>
            </w:r>
          </w:p>
        </w:tc>
        <w:tc>
          <w:tcPr>
            <w:tcW w:w="1840" w:type="dxa"/>
            <w:vAlign w:val="center"/>
          </w:tcPr>
          <w:p w14:paraId="1FA7C142" w14:textId="77777777" w:rsidR="006F100A" w:rsidRPr="00F651F1" w:rsidRDefault="006F100A" w:rsidP="00D452ED">
            <w:pPr>
              <w:spacing w:line="276" w:lineRule="auto"/>
              <w:jc w:val="center"/>
              <w:rPr>
                <w:rFonts w:ascii="Arial" w:hAnsi="Arial"/>
                <w:rtl/>
              </w:rPr>
            </w:pPr>
            <w:r>
              <w:rPr>
                <w:rFonts w:ascii="Arial" w:hAnsi="Arial" w:hint="cs"/>
                <w:rtl/>
              </w:rPr>
              <w:t>5</w:t>
            </w:r>
          </w:p>
        </w:tc>
      </w:tr>
      <w:tr w:rsidR="00C00770" w:rsidRPr="00635F82" w14:paraId="4CA6209F" w14:textId="77777777" w:rsidTr="00085661">
        <w:trPr>
          <w:jc w:val="center"/>
        </w:trPr>
        <w:tc>
          <w:tcPr>
            <w:tcW w:w="700" w:type="dxa"/>
            <w:vAlign w:val="center"/>
          </w:tcPr>
          <w:p w14:paraId="7F8BFC56" w14:textId="77777777" w:rsidR="00C00770" w:rsidRPr="003B5B5A" w:rsidRDefault="00C00770" w:rsidP="00D452ED">
            <w:pPr>
              <w:pStyle w:val="TableText"/>
              <w:spacing w:line="276" w:lineRule="auto"/>
              <w:jc w:val="center"/>
              <w:rPr>
                <w:sz w:val="24"/>
                <w:szCs w:val="24"/>
              </w:rPr>
            </w:pPr>
            <w:r>
              <w:rPr>
                <w:sz w:val="24"/>
                <w:szCs w:val="24"/>
                <w:rtl/>
              </w:rPr>
              <w:t>31</w:t>
            </w:r>
          </w:p>
        </w:tc>
        <w:tc>
          <w:tcPr>
            <w:tcW w:w="2556" w:type="dxa"/>
            <w:vAlign w:val="center"/>
          </w:tcPr>
          <w:p w14:paraId="385C65C8" w14:textId="77777777" w:rsidR="00C00770" w:rsidRPr="003B5B5A" w:rsidRDefault="00C00770" w:rsidP="00D452ED">
            <w:pPr>
              <w:spacing w:line="276" w:lineRule="auto"/>
              <w:rPr>
                <w:rFonts w:ascii="Arial" w:hAnsi="Arial"/>
              </w:rPr>
            </w:pPr>
            <w:r w:rsidRPr="003B5B5A">
              <w:rPr>
                <w:rFonts w:ascii="Arial" w:hAnsi="Arial"/>
                <w:rtl/>
              </w:rPr>
              <w:t xml:space="preserve">כרום בכל תרכובותיו </w:t>
            </w:r>
            <w:r w:rsidRPr="003B5B5A">
              <w:rPr>
                <w:rFonts w:ascii="Arial" w:hAnsi="Arial"/>
                <w:rtl/>
              </w:rPr>
              <w:lastRenderedPageBreak/>
              <w:t>(מחושב ככרום)</w:t>
            </w:r>
          </w:p>
        </w:tc>
        <w:tc>
          <w:tcPr>
            <w:tcW w:w="2835" w:type="dxa"/>
            <w:vAlign w:val="center"/>
          </w:tcPr>
          <w:p w14:paraId="4BB981D9" w14:textId="77777777" w:rsidR="00C00770" w:rsidRPr="00C36709" w:rsidRDefault="00C00770" w:rsidP="00D452ED">
            <w:pPr>
              <w:tabs>
                <w:tab w:val="left" w:pos="2896"/>
              </w:tabs>
              <w:bidi w:val="0"/>
              <w:spacing w:line="276" w:lineRule="auto"/>
              <w:rPr>
                <w:rFonts w:cs="Times New Roman"/>
              </w:rPr>
            </w:pPr>
            <w:r w:rsidRPr="00C36709">
              <w:rPr>
                <w:rFonts w:cs="Times New Roman"/>
              </w:rPr>
              <w:lastRenderedPageBreak/>
              <w:t>Ch</w:t>
            </w:r>
            <w:r>
              <w:rPr>
                <w:rFonts w:cs="Times New Roman"/>
              </w:rPr>
              <w:t xml:space="preserve">romium &amp; compounds </w:t>
            </w:r>
            <w:r>
              <w:rPr>
                <w:rFonts w:cs="Times New Roman"/>
              </w:rPr>
              <w:lastRenderedPageBreak/>
              <w:t>(as Cr)</w:t>
            </w:r>
          </w:p>
        </w:tc>
        <w:tc>
          <w:tcPr>
            <w:tcW w:w="1559" w:type="dxa"/>
            <w:vAlign w:val="center"/>
          </w:tcPr>
          <w:p w14:paraId="26B733A8" w14:textId="77777777" w:rsidR="00C00770" w:rsidRPr="00F651F1" w:rsidRDefault="00C00770" w:rsidP="00D452ED">
            <w:pPr>
              <w:spacing w:line="276" w:lineRule="auto"/>
              <w:jc w:val="center"/>
              <w:rPr>
                <w:rFonts w:ascii="Arial" w:hAnsi="Arial"/>
              </w:rPr>
            </w:pPr>
            <w:r w:rsidRPr="00F651F1">
              <w:rPr>
                <w:rFonts w:ascii="Arial" w:hAnsi="Arial"/>
                <w:rtl/>
              </w:rPr>
              <w:lastRenderedPageBreak/>
              <w:t>10</w:t>
            </w:r>
          </w:p>
        </w:tc>
        <w:tc>
          <w:tcPr>
            <w:tcW w:w="1840" w:type="dxa"/>
            <w:vAlign w:val="center"/>
          </w:tcPr>
          <w:p w14:paraId="5D4574FE" w14:textId="77777777" w:rsidR="00C00770" w:rsidRPr="00F651F1" w:rsidRDefault="00C00770" w:rsidP="00D452ED">
            <w:pPr>
              <w:spacing w:line="276" w:lineRule="auto"/>
              <w:jc w:val="center"/>
              <w:rPr>
                <w:rFonts w:ascii="Arial" w:hAnsi="Arial"/>
              </w:rPr>
            </w:pPr>
            <w:r w:rsidRPr="00F651F1">
              <w:rPr>
                <w:rFonts w:ascii="Arial" w:hAnsi="Arial"/>
                <w:rtl/>
              </w:rPr>
              <w:t>1</w:t>
            </w:r>
          </w:p>
        </w:tc>
      </w:tr>
      <w:tr w:rsidR="007270D3" w:rsidRPr="00635F82" w14:paraId="45985F4E" w14:textId="77777777" w:rsidTr="00085661">
        <w:trPr>
          <w:jc w:val="center"/>
        </w:trPr>
        <w:tc>
          <w:tcPr>
            <w:tcW w:w="700" w:type="dxa"/>
            <w:vAlign w:val="center"/>
          </w:tcPr>
          <w:p w14:paraId="1C3E4044" w14:textId="77777777" w:rsidR="007270D3" w:rsidRDefault="007270D3" w:rsidP="00D452ED">
            <w:pPr>
              <w:pStyle w:val="TableText"/>
              <w:spacing w:line="276" w:lineRule="auto"/>
              <w:jc w:val="center"/>
              <w:rPr>
                <w:sz w:val="24"/>
                <w:szCs w:val="24"/>
                <w:rtl/>
              </w:rPr>
            </w:pPr>
            <w:r>
              <w:rPr>
                <w:rFonts w:hint="cs"/>
                <w:sz w:val="24"/>
                <w:szCs w:val="24"/>
                <w:rtl/>
              </w:rPr>
              <w:t>32</w:t>
            </w:r>
          </w:p>
        </w:tc>
        <w:tc>
          <w:tcPr>
            <w:tcW w:w="2556" w:type="dxa"/>
            <w:vAlign w:val="center"/>
          </w:tcPr>
          <w:p w14:paraId="1B3435A4" w14:textId="77777777" w:rsidR="007270D3" w:rsidRPr="003B5B5A" w:rsidRDefault="007270D3" w:rsidP="00D452ED">
            <w:pPr>
              <w:spacing w:line="276" w:lineRule="auto"/>
              <w:rPr>
                <w:rFonts w:ascii="Arial" w:hAnsi="Arial"/>
                <w:rtl/>
              </w:rPr>
            </w:pPr>
            <w:r>
              <w:rPr>
                <w:rFonts w:ascii="Arial" w:hAnsi="Arial" w:hint="cs"/>
                <w:rtl/>
              </w:rPr>
              <w:t>כרום שש ערכי בכל תרכבותיו (מחושב ככרום שש ערכי)</w:t>
            </w:r>
          </w:p>
        </w:tc>
        <w:tc>
          <w:tcPr>
            <w:tcW w:w="2835" w:type="dxa"/>
            <w:vAlign w:val="center"/>
          </w:tcPr>
          <w:p w14:paraId="3CFA8C40" w14:textId="77777777" w:rsidR="007270D3" w:rsidRPr="00C36709" w:rsidRDefault="007270D3" w:rsidP="00D452ED">
            <w:pPr>
              <w:tabs>
                <w:tab w:val="left" w:pos="2896"/>
              </w:tabs>
              <w:bidi w:val="0"/>
              <w:spacing w:line="276" w:lineRule="auto"/>
              <w:rPr>
                <w:rFonts w:cs="Times New Roman"/>
              </w:rPr>
            </w:pPr>
            <w:r>
              <w:rPr>
                <w:rFonts w:cs="Times New Roman"/>
              </w:rPr>
              <w:t>Chromium (VI) &amp; compounds (as (Cr(VI))</w:t>
            </w:r>
          </w:p>
        </w:tc>
        <w:tc>
          <w:tcPr>
            <w:tcW w:w="1559" w:type="dxa"/>
            <w:vAlign w:val="center"/>
          </w:tcPr>
          <w:p w14:paraId="72E34B83" w14:textId="77777777" w:rsidR="007270D3" w:rsidRPr="00F651F1" w:rsidRDefault="007270D3" w:rsidP="00D452ED">
            <w:pPr>
              <w:spacing w:line="276" w:lineRule="auto"/>
              <w:jc w:val="center"/>
              <w:rPr>
                <w:rFonts w:ascii="Arial" w:hAnsi="Arial"/>
                <w:rtl/>
              </w:rPr>
            </w:pPr>
            <w:r>
              <w:rPr>
                <w:rFonts w:ascii="Arial" w:hAnsi="Arial" w:hint="cs"/>
                <w:rtl/>
              </w:rPr>
              <w:t>2</w:t>
            </w:r>
          </w:p>
        </w:tc>
        <w:tc>
          <w:tcPr>
            <w:tcW w:w="1840" w:type="dxa"/>
            <w:vAlign w:val="center"/>
          </w:tcPr>
          <w:p w14:paraId="14D4DFBF" w14:textId="77777777" w:rsidR="007270D3" w:rsidRPr="00F651F1" w:rsidRDefault="007270D3" w:rsidP="00D452ED">
            <w:pPr>
              <w:spacing w:line="276" w:lineRule="auto"/>
              <w:jc w:val="center"/>
              <w:rPr>
                <w:rFonts w:ascii="Arial" w:hAnsi="Arial"/>
                <w:rtl/>
              </w:rPr>
            </w:pPr>
            <w:r>
              <w:rPr>
                <w:rFonts w:ascii="Arial" w:hAnsi="Arial" w:hint="cs"/>
                <w:rtl/>
              </w:rPr>
              <w:t>0.1</w:t>
            </w:r>
          </w:p>
        </w:tc>
      </w:tr>
      <w:tr w:rsidR="00C00770" w:rsidRPr="00635F82" w14:paraId="36D13DCF" w14:textId="77777777" w:rsidTr="00085661">
        <w:trPr>
          <w:jc w:val="center"/>
        </w:trPr>
        <w:tc>
          <w:tcPr>
            <w:tcW w:w="700" w:type="dxa"/>
            <w:vAlign w:val="center"/>
          </w:tcPr>
          <w:p w14:paraId="018D00AB" w14:textId="77777777" w:rsidR="00C00770" w:rsidRPr="003B5B5A" w:rsidRDefault="00C00770" w:rsidP="00D452ED">
            <w:pPr>
              <w:pStyle w:val="TableText"/>
              <w:spacing w:line="276" w:lineRule="auto"/>
              <w:jc w:val="center"/>
              <w:rPr>
                <w:sz w:val="24"/>
                <w:szCs w:val="24"/>
              </w:rPr>
            </w:pPr>
            <w:r>
              <w:rPr>
                <w:sz w:val="24"/>
                <w:szCs w:val="24"/>
                <w:rtl/>
              </w:rPr>
              <w:t>33</w:t>
            </w:r>
          </w:p>
        </w:tc>
        <w:tc>
          <w:tcPr>
            <w:tcW w:w="2556" w:type="dxa"/>
            <w:vAlign w:val="center"/>
          </w:tcPr>
          <w:p w14:paraId="195F3E9F" w14:textId="77777777" w:rsidR="00C00770" w:rsidRPr="003B5B5A" w:rsidRDefault="00C00770" w:rsidP="00D452ED">
            <w:pPr>
              <w:spacing w:line="276" w:lineRule="auto"/>
              <w:rPr>
                <w:rFonts w:ascii="Arial" w:hAnsi="Arial"/>
              </w:rPr>
            </w:pPr>
            <w:r w:rsidRPr="003B5B5A">
              <w:rPr>
                <w:rFonts w:ascii="Arial" w:hAnsi="Arial"/>
                <w:rtl/>
              </w:rPr>
              <w:t>קובלט בכל תרכובותיו (מחושב כקובלט)</w:t>
            </w:r>
          </w:p>
        </w:tc>
        <w:tc>
          <w:tcPr>
            <w:tcW w:w="2835" w:type="dxa"/>
            <w:vAlign w:val="center"/>
          </w:tcPr>
          <w:p w14:paraId="75F20A77" w14:textId="77777777" w:rsidR="00C00770" w:rsidRDefault="00C00770" w:rsidP="00D452ED">
            <w:pPr>
              <w:tabs>
                <w:tab w:val="left" w:pos="2896"/>
              </w:tabs>
              <w:bidi w:val="0"/>
              <w:spacing w:line="276" w:lineRule="auto"/>
              <w:rPr>
                <w:rFonts w:cs="Times New Roman"/>
              </w:rPr>
            </w:pPr>
            <w:r w:rsidRPr="00C36709">
              <w:rPr>
                <w:rFonts w:cs="Times New Roman"/>
              </w:rPr>
              <w:t>Cobalt &amp; compounds</w:t>
            </w:r>
          </w:p>
          <w:p w14:paraId="61885F1E" w14:textId="77777777" w:rsidR="00C00770" w:rsidRPr="00C36709" w:rsidRDefault="00C00770" w:rsidP="00D452ED">
            <w:pPr>
              <w:tabs>
                <w:tab w:val="left" w:pos="2896"/>
              </w:tabs>
              <w:bidi w:val="0"/>
              <w:spacing w:line="276" w:lineRule="auto"/>
              <w:rPr>
                <w:rFonts w:cs="Times New Roman"/>
              </w:rPr>
            </w:pPr>
            <w:r w:rsidRPr="00C36709">
              <w:rPr>
                <w:rFonts w:cs="Times New Roman"/>
              </w:rPr>
              <w:t>(as Co)</w:t>
            </w:r>
          </w:p>
        </w:tc>
        <w:tc>
          <w:tcPr>
            <w:tcW w:w="1559" w:type="dxa"/>
            <w:vAlign w:val="center"/>
          </w:tcPr>
          <w:p w14:paraId="47B5E913" w14:textId="77777777" w:rsidR="00C00770" w:rsidRPr="00F651F1" w:rsidRDefault="00C00770" w:rsidP="00D452ED">
            <w:pPr>
              <w:spacing w:line="276" w:lineRule="auto"/>
              <w:jc w:val="center"/>
              <w:rPr>
                <w:rFonts w:ascii="Arial" w:hAnsi="Arial"/>
              </w:rPr>
            </w:pPr>
            <w:r w:rsidRPr="00F651F1">
              <w:rPr>
                <w:rFonts w:ascii="Arial" w:hAnsi="Arial"/>
                <w:rtl/>
              </w:rPr>
              <w:t>10</w:t>
            </w:r>
          </w:p>
        </w:tc>
        <w:tc>
          <w:tcPr>
            <w:tcW w:w="1840" w:type="dxa"/>
            <w:vAlign w:val="center"/>
          </w:tcPr>
          <w:p w14:paraId="28BB5C50" w14:textId="77777777" w:rsidR="00C00770" w:rsidRPr="00F651F1" w:rsidRDefault="00C00770" w:rsidP="00D452ED">
            <w:pPr>
              <w:spacing w:line="276" w:lineRule="auto"/>
              <w:jc w:val="center"/>
              <w:rPr>
                <w:rFonts w:ascii="Arial" w:hAnsi="Arial"/>
              </w:rPr>
            </w:pPr>
            <w:r w:rsidRPr="00F651F1">
              <w:rPr>
                <w:rFonts w:ascii="Arial" w:hAnsi="Arial"/>
                <w:rtl/>
              </w:rPr>
              <w:t>1</w:t>
            </w:r>
          </w:p>
        </w:tc>
      </w:tr>
      <w:tr w:rsidR="00C00770" w:rsidRPr="00635F82" w14:paraId="33B821A3" w14:textId="77777777" w:rsidTr="00085661">
        <w:trPr>
          <w:jc w:val="center"/>
        </w:trPr>
        <w:tc>
          <w:tcPr>
            <w:tcW w:w="700" w:type="dxa"/>
            <w:vAlign w:val="center"/>
          </w:tcPr>
          <w:p w14:paraId="143CF263" w14:textId="77777777" w:rsidR="00C00770" w:rsidRPr="003B5B5A" w:rsidRDefault="00C00770" w:rsidP="00D452ED">
            <w:pPr>
              <w:pStyle w:val="TableText"/>
              <w:spacing w:line="276" w:lineRule="auto"/>
              <w:jc w:val="center"/>
              <w:rPr>
                <w:sz w:val="24"/>
                <w:szCs w:val="24"/>
              </w:rPr>
            </w:pPr>
            <w:r>
              <w:rPr>
                <w:sz w:val="24"/>
                <w:szCs w:val="24"/>
                <w:rtl/>
              </w:rPr>
              <w:t>34</w:t>
            </w:r>
          </w:p>
        </w:tc>
        <w:tc>
          <w:tcPr>
            <w:tcW w:w="2556" w:type="dxa"/>
            <w:vAlign w:val="center"/>
          </w:tcPr>
          <w:p w14:paraId="012B7EAF" w14:textId="77777777" w:rsidR="00C00770" w:rsidRPr="003B5B5A" w:rsidRDefault="00C00770" w:rsidP="00D452ED">
            <w:pPr>
              <w:spacing w:line="276" w:lineRule="auto"/>
              <w:rPr>
                <w:rFonts w:ascii="Arial" w:hAnsi="Arial"/>
              </w:rPr>
            </w:pPr>
            <w:r w:rsidRPr="003B5B5A">
              <w:rPr>
                <w:rFonts w:ascii="Arial" w:hAnsi="Arial"/>
                <w:rtl/>
              </w:rPr>
              <w:t>נחושת בכל תרכובותיו (מחושב כנחושת)</w:t>
            </w:r>
          </w:p>
        </w:tc>
        <w:tc>
          <w:tcPr>
            <w:tcW w:w="2835" w:type="dxa"/>
            <w:vAlign w:val="center"/>
          </w:tcPr>
          <w:p w14:paraId="7CA7B452" w14:textId="77777777" w:rsidR="00C00770" w:rsidRDefault="00C00770" w:rsidP="00D452ED">
            <w:pPr>
              <w:tabs>
                <w:tab w:val="left" w:pos="2896"/>
              </w:tabs>
              <w:bidi w:val="0"/>
              <w:spacing w:line="276" w:lineRule="auto"/>
              <w:rPr>
                <w:rFonts w:cs="Times New Roman"/>
              </w:rPr>
            </w:pPr>
            <w:r w:rsidRPr="00C36709">
              <w:rPr>
                <w:rFonts w:cs="Times New Roman"/>
              </w:rPr>
              <w:t>Copper &amp; com</w:t>
            </w:r>
            <w:r>
              <w:rPr>
                <w:rFonts w:cs="Times New Roman"/>
              </w:rPr>
              <w:t>pounds</w:t>
            </w:r>
          </w:p>
          <w:p w14:paraId="48BDA932" w14:textId="77777777" w:rsidR="00C00770" w:rsidRPr="00C36709" w:rsidRDefault="00C00770" w:rsidP="00D452ED">
            <w:pPr>
              <w:tabs>
                <w:tab w:val="left" w:pos="2896"/>
              </w:tabs>
              <w:bidi w:val="0"/>
              <w:spacing w:line="276" w:lineRule="auto"/>
              <w:rPr>
                <w:rFonts w:cs="Times New Roman"/>
              </w:rPr>
            </w:pPr>
            <w:r>
              <w:rPr>
                <w:rFonts w:cs="Times New Roman"/>
              </w:rPr>
              <w:t>(as Cu)</w:t>
            </w:r>
          </w:p>
        </w:tc>
        <w:tc>
          <w:tcPr>
            <w:tcW w:w="1559" w:type="dxa"/>
            <w:vAlign w:val="center"/>
          </w:tcPr>
          <w:p w14:paraId="2F10CED6" w14:textId="77777777" w:rsidR="00C00770" w:rsidRPr="00F651F1" w:rsidRDefault="00C00770" w:rsidP="00D452ED">
            <w:pPr>
              <w:spacing w:line="276" w:lineRule="auto"/>
              <w:jc w:val="center"/>
              <w:rPr>
                <w:rFonts w:ascii="Arial" w:hAnsi="Arial"/>
              </w:rPr>
            </w:pPr>
            <w:r w:rsidRPr="00F651F1">
              <w:rPr>
                <w:rFonts w:ascii="Arial" w:hAnsi="Arial"/>
                <w:rtl/>
              </w:rPr>
              <w:t>20</w:t>
            </w:r>
          </w:p>
        </w:tc>
        <w:tc>
          <w:tcPr>
            <w:tcW w:w="1840" w:type="dxa"/>
            <w:vAlign w:val="center"/>
          </w:tcPr>
          <w:p w14:paraId="32DBC242" w14:textId="77777777" w:rsidR="00C00770" w:rsidRPr="00F651F1" w:rsidRDefault="00C00770" w:rsidP="00D452ED">
            <w:pPr>
              <w:spacing w:line="276" w:lineRule="auto"/>
              <w:jc w:val="center"/>
              <w:rPr>
                <w:rFonts w:ascii="Arial" w:hAnsi="Arial"/>
              </w:rPr>
            </w:pPr>
            <w:r w:rsidRPr="00F651F1">
              <w:rPr>
                <w:rFonts w:ascii="Arial" w:hAnsi="Arial"/>
                <w:rtl/>
              </w:rPr>
              <w:t>0.5</w:t>
            </w:r>
          </w:p>
        </w:tc>
      </w:tr>
      <w:tr w:rsidR="00C00770" w:rsidRPr="00635F82" w14:paraId="08A64F51" w14:textId="77777777" w:rsidTr="00085661">
        <w:trPr>
          <w:jc w:val="center"/>
        </w:trPr>
        <w:tc>
          <w:tcPr>
            <w:tcW w:w="700" w:type="dxa"/>
            <w:vAlign w:val="center"/>
          </w:tcPr>
          <w:p w14:paraId="39EF44E1" w14:textId="77777777" w:rsidR="00C00770" w:rsidRPr="003B5B5A" w:rsidRDefault="00C00770" w:rsidP="00D452ED">
            <w:pPr>
              <w:pStyle w:val="TableText"/>
              <w:spacing w:line="276" w:lineRule="auto"/>
              <w:jc w:val="center"/>
              <w:rPr>
                <w:sz w:val="24"/>
                <w:szCs w:val="24"/>
              </w:rPr>
            </w:pPr>
            <w:r>
              <w:rPr>
                <w:sz w:val="24"/>
                <w:szCs w:val="24"/>
                <w:rtl/>
              </w:rPr>
              <w:t>35</w:t>
            </w:r>
          </w:p>
        </w:tc>
        <w:tc>
          <w:tcPr>
            <w:tcW w:w="2556" w:type="dxa"/>
            <w:vAlign w:val="center"/>
          </w:tcPr>
          <w:p w14:paraId="2B323D56" w14:textId="77777777" w:rsidR="00C00770" w:rsidRDefault="00C00770" w:rsidP="00D452ED">
            <w:pPr>
              <w:spacing w:line="276" w:lineRule="auto"/>
              <w:rPr>
                <w:rFonts w:ascii="Arial" w:hAnsi="Arial"/>
                <w:rtl/>
              </w:rPr>
            </w:pPr>
            <w:r w:rsidRPr="003B5B5A">
              <w:rPr>
                <w:rFonts w:ascii="Arial" w:hAnsi="Arial"/>
                <w:rtl/>
              </w:rPr>
              <w:t>ציאנידים</w:t>
            </w:r>
          </w:p>
          <w:p w14:paraId="4167DEAA" w14:textId="77777777" w:rsidR="00C00770" w:rsidRPr="003B5B5A" w:rsidRDefault="00C00770" w:rsidP="00D452ED">
            <w:pPr>
              <w:spacing w:line="276" w:lineRule="auto"/>
              <w:rPr>
                <w:rFonts w:ascii="Arial" w:hAnsi="Arial"/>
              </w:rPr>
            </w:pPr>
            <w:r w:rsidRPr="003B5B5A">
              <w:rPr>
                <w:rFonts w:ascii="Arial" w:hAnsi="Arial"/>
                <w:rtl/>
              </w:rPr>
              <w:t>(מחושב כ</w:t>
            </w:r>
            <w:r>
              <w:rPr>
                <w:rFonts w:ascii="Arial" w:hAnsi="Arial"/>
                <w:rtl/>
              </w:rPr>
              <w:t>-</w:t>
            </w:r>
            <w:r w:rsidRPr="003B5B5A">
              <w:rPr>
                <w:rFonts w:ascii="Arial" w:hAnsi="Arial"/>
              </w:rPr>
              <w:t>CN</w:t>
            </w:r>
            <w:r>
              <w:rPr>
                <w:rFonts w:ascii="Arial" w:hAnsi="Arial"/>
                <w:rtl/>
              </w:rPr>
              <w:t xml:space="preserve"> כללי</w:t>
            </w:r>
            <w:r w:rsidRPr="003B5B5A">
              <w:rPr>
                <w:rFonts w:ascii="Arial" w:hAnsi="Arial"/>
                <w:rtl/>
              </w:rPr>
              <w:t>)</w:t>
            </w:r>
          </w:p>
        </w:tc>
        <w:tc>
          <w:tcPr>
            <w:tcW w:w="2835" w:type="dxa"/>
            <w:vAlign w:val="center"/>
          </w:tcPr>
          <w:p w14:paraId="48D5F21B" w14:textId="77777777" w:rsidR="00C00770" w:rsidRPr="00C36709" w:rsidRDefault="00C00770" w:rsidP="00D452ED">
            <w:pPr>
              <w:tabs>
                <w:tab w:val="left" w:pos="2896"/>
              </w:tabs>
              <w:bidi w:val="0"/>
              <w:spacing w:line="276" w:lineRule="auto"/>
              <w:rPr>
                <w:rFonts w:cs="Times New Roman"/>
              </w:rPr>
            </w:pPr>
            <w:r w:rsidRPr="00C36709">
              <w:rPr>
                <w:rFonts w:cs="Times New Roman"/>
              </w:rPr>
              <w:t>Cyanides (as total CN)</w:t>
            </w:r>
          </w:p>
        </w:tc>
        <w:tc>
          <w:tcPr>
            <w:tcW w:w="1559" w:type="dxa"/>
            <w:vAlign w:val="center"/>
          </w:tcPr>
          <w:p w14:paraId="52B5C130" w14:textId="77777777" w:rsidR="00C00770" w:rsidRPr="00F651F1" w:rsidRDefault="00C00770" w:rsidP="00D452ED">
            <w:pPr>
              <w:spacing w:line="276" w:lineRule="auto"/>
              <w:jc w:val="center"/>
              <w:rPr>
                <w:rFonts w:ascii="Arial" w:hAnsi="Arial"/>
              </w:rPr>
            </w:pPr>
            <w:r w:rsidRPr="00F651F1">
              <w:rPr>
                <w:rFonts w:ascii="Arial" w:hAnsi="Arial"/>
                <w:rtl/>
              </w:rPr>
              <w:t>אין חובת דיווח</w:t>
            </w:r>
          </w:p>
        </w:tc>
        <w:tc>
          <w:tcPr>
            <w:tcW w:w="1840" w:type="dxa"/>
            <w:vAlign w:val="center"/>
          </w:tcPr>
          <w:p w14:paraId="21C11DF0" w14:textId="77777777" w:rsidR="00C00770" w:rsidRPr="00F651F1" w:rsidRDefault="00C00770" w:rsidP="00D452ED">
            <w:pPr>
              <w:spacing w:line="276" w:lineRule="auto"/>
              <w:jc w:val="center"/>
              <w:rPr>
                <w:rFonts w:ascii="Arial" w:hAnsi="Arial"/>
              </w:rPr>
            </w:pPr>
            <w:r w:rsidRPr="00F651F1">
              <w:rPr>
                <w:rFonts w:ascii="Arial" w:hAnsi="Arial"/>
                <w:rtl/>
              </w:rPr>
              <w:t>0.1</w:t>
            </w:r>
          </w:p>
        </w:tc>
      </w:tr>
      <w:tr w:rsidR="006F100A" w:rsidRPr="00635F82" w14:paraId="4CDBCD3F" w14:textId="77777777" w:rsidTr="00085661">
        <w:trPr>
          <w:jc w:val="center"/>
        </w:trPr>
        <w:tc>
          <w:tcPr>
            <w:tcW w:w="700" w:type="dxa"/>
            <w:vAlign w:val="center"/>
          </w:tcPr>
          <w:p w14:paraId="6F3D82B5" w14:textId="77777777" w:rsidR="006F100A" w:rsidRDefault="006F100A" w:rsidP="00D452ED">
            <w:pPr>
              <w:pStyle w:val="TableText"/>
              <w:spacing w:line="276" w:lineRule="auto"/>
              <w:jc w:val="center"/>
              <w:rPr>
                <w:sz w:val="24"/>
                <w:szCs w:val="24"/>
                <w:rtl/>
              </w:rPr>
            </w:pPr>
            <w:r>
              <w:rPr>
                <w:rFonts w:hint="cs"/>
                <w:sz w:val="24"/>
                <w:szCs w:val="24"/>
                <w:rtl/>
              </w:rPr>
              <w:t>38</w:t>
            </w:r>
          </w:p>
        </w:tc>
        <w:tc>
          <w:tcPr>
            <w:tcW w:w="2556" w:type="dxa"/>
            <w:vAlign w:val="center"/>
          </w:tcPr>
          <w:p w14:paraId="25CC4102" w14:textId="77777777" w:rsidR="006F100A" w:rsidRPr="003B5B5A" w:rsidRDefault="006F100A" w:rsidP="00D452ED">
            <w:pPr>
              <w:spacing w:line="276" w:lineRule="auto"/>
              <w:rPr>
                <w:rFonts w:ascii="Arial" w:hAnsi="Arial"/>
                <w:rtl/>
              </w:rPr>
            </w:pPr>
            <w:r>
              <w:rPr>
                <w:rFonts w:ascii="Arial" w:hAnsi="Arial" w:hint="cs"/>
                <w:rtl/>
              </w:rPr>
              <w:t>1,2-דיכלורואתאן</w:t>
            </w:r>
          </w:p>
        </w:tc>
        <w:tc>
          <w:tcPr>
            <w:tcW w:w="2835" w:type="dxa"/>
            <w:vAlign w:val="center"/>
          </w:tcPr>
          <w:p w14:paraId="27E6A8E5" w14:textId="77777777" w:rsidR="006F100A" w:rsidRPr="00C36709" w:rsidRDefault="006F100A" w:rsidP="00D452ED">
            <w:pPr>
              <w:tabs>
                <w:tab w:val="left" w:pos="2896"/>
              </w:tabs>
              <w:bidi w:val="0"/>
              <w:spacing w:line="276" w:lineRule="auto"/>
              <w:rPr>
                <w:rFonts w:cs="Times New Roman"/>
              </w:rPr>
            </w:pPr>
            <w:r>
              <w:rPr>
                <w:rFonts w:cs="Times New Roman"/>
              </w:rPr>
              <w:t>1,2-dichloroethane (EDC)</w:t>
            </w:r>
          </w:p>
        </w:tc>
        <w:tc>
          <w:tcPr>
            <w:tcW w:w="1559" w:type="dxa"/>
            <w:vAlign w:val="center"/>
          </w:tcPr>
          <w:p w14:paraId="56EA1163" w14:textId="77777777" w:rsidR="006F100A" w:rsidRPr="00F651F1" w:rsidRDefault="006F100A" w:rsidP="00D452ED">
            <w:pPr>
              <w:spacing w:line="276" w:lineRule="auto"/>
              <w:jc w:val="center"/>
              <w:rPr>
                <w:rFonts w:ascii="Arial" w:hAnsi="Arial"/>
                <w:rtl/>
              </w:rPr>
            </w:pPr>
            <w:r>
              <w:rPr>
                <w:rFonts w:ascii="Arial" w:hAnsi="Arial" w:hint="cs"/>
                <w:rtl/>
              </w:rPr>
              <w:t>20</w:t>
            </w:r>
          </w:p>
        </w:tc>
        <w:tc>
          <w:tcPr>
            <w:tcW w:w="1840" w:type="dxa"/>
            <w:vAlign w:val="center"/>
          </w:tcPr>
          <w:p w14:paraId="6CA9E5A5" w14:textId="77777777" w:rsidR="006F100A" w:rsidRPr="00F651F1" w:rsidRDefault="006F100A" w:rsidP="00D452ED">
            <w:pPr>
              <w:spacing w:line="276" w:lineRule="auto"/>
              <w:jc w:val="center"/>
              <w:rPr>
                <w:rFonts w:ascii="Arial" w:hAnsi="Arial"/>
                <w:rtl/>
              </w:rPr>
            </w:pPr>
            <w:r>
              <w:rPr>
                <w:rFonts w:ascii="Arial" w:hAnsi="Arial" w:hint="cs"/>
                <w:rtl/>
              </w:rPr>
              <w:t>1</w:t>
            </w:r>
          </w:p>
        </w:tc>
      </w:tr>
      <w:tr w:rsidR="006F100A" w:rsidRPr="00635F82" w14:paraId="2D3C914F" w14:textId="77777777" w:rsidTr="00085661">
        <w:trPr>
          <w:jc w:val="center"/>
        </w:trPr>
        <w:tc>
          <w:tcPr>
            <w:tcW w:w="700" w:type="dxa"/>
            <w:vAlign w:val="center"/>
          </w:tcPr>
          <w:p w14:paraId="275DCFB7" w14:textId="77777777" w:rsidR="006F100A" w:rsidRDefault="006F100A" w:rsidP="00D452ED">
            <w:pPr>
              <w:pStyle w:val="TableText"/>
              <w:spacing w:line="276" w:lineRule="auto"/>
              <w:jc w:val="center"/>
              <w:rPr>
                <w:sz w:val="24"/>
                <w:szCs w:val="24"/>
                <w:rtl/>
              </w:rPr>
            </w:pPr>
            <w:r>
              <w:rPr>
                <w:rFonts w:hint="cs"/>
                <w:sz w:val="24"/>
                <w:szCs w:val="24"/>
                <w:rtl/>
              </w:rPr>
              <w:t>40</w:t>
            </w:r>
          </w:p>
        </w:tc>
        <w:tc>
          <w:tcPr>
            <w:tcW w:w="2556" w:type="dxa"/>
            <w:vAlign w:val="center"/>
          </w:tcPr>
          <w:p w14:paraId="54F6738D" w14:textId="77777777" w:rsidR="006F100A" w:rsidRDefault="006F100A" w:rsidP="00D452ED">
            <w:pPr>
              <w:spacing w:line="276" w:lineRule="auto"/>
              <w:rPr>
                <w:rFonts w:ascii="Arial" w:hAnsi="Arial"/>
                <w:rtl/>
              </w:rPr>
            </w:pPr>
            <w:r>
              <w:rPr>
                <w:rFonts w:ascii="Arial" w:hAnsi="Arial" w:hint="cs"/>
                <w:rtl/>
              </w:rPr>
              <w:t>דיכלורומתאן</w:t>
            </w:r>
          </w:p>
        </w:tc>
        <w:tc>
          <w:tcPr>
            <w:tcW w:w="2835" w:type="dxa"/>
            <w:vAlign w:val="center"/>
          </w:tcPr>
          <w:p w14:paraId="0DBBBA6C" w14:textId="77777777" w:rsidR="006F100A" w:rsidRDefault="006F100A" w:rsidP="00D452ED">
            <w:pPr>
              <w:tabs>
                <w:tab w:val="left" w:pos="2896"/>
              </w:tabs>
              <w:bidi w:val="0"/>
              <w:spacing w:line="276" w:lineRule="auto"/>
              <w:rPr>
                <w:rFonts w:cs="Times New Roman"/>
              </w:rPr>
            </w:pPr>
            <w:r>
              <w:rPr>
                <w:rFonts w:cs="Times New Roman"/>
              </w:rPr>
              <w:t>Dichloromethane</w:t>
            </w:r>
          </w:p>
        </w:tc>
        <w:tc>
          <w:tcPr>
            <w:tcW w:w="1559" w:type="dxa"/>
            <w:vAlign w:val="center"/>
          </w:tcPr>
          <w:p w14:paraId="75EB7EAC" w14:textId="77777777" w:rsidR="006F100A" w:rsidRDefault="006F100A" w:rsidP="00D452ED">
            <w:pPr>
              <w:spacing w:line="276" w:lineRule="auto"/>
              <w:jc w:val="center"/>
              <w:rPr>
                <w:rFonts w:ascii="Arial" w:hAnsi="Arial"/>
                <w:rtl/>
              </w:rPr>
            </w:pPr>
            <w:r>
              <w:rPr>
                <w:rFonts w:ascii="Arial" w:hAnsi="Arial" w:hint="cs"/>
                <w:rtl/>
              </w:rPr>
              <w:t>20</w:t>
            </w:r>
          </w:p>
        </w:tc>
        <w:tc>
          <w:tcPr>
            <w:tcW w:w="1840" w:type="dxa"/>
            <w:vAlign w:val="center"/>
          </w:tcPr>
          <w:p w14:paraId="66678A96" w14:textId="77777777" w:rsidR="006F100A" w:rsidRDefault="006F100A" w:rsidP="00D452ED">
            <w:pPr>
              <w:spacing w:line="276" w:lineRule="auto"/>
              <w:jc w:val="center"/>
              <w:rPr>
                <w:rFonts w:ascii="Arial" w:hAnsi="Arial"/>
                <w:rtl/>
              </w:rPr>
            </w:pPr>
            <w:r>
              <w:rPr>
                <w:rFonts w:ascii="Arial" w:hAnsi="Arial" w:hint="cs"/>
                <w:rtl/>
              </w:rPr>
              <w:t>10</w:t>
            </w:r>
          </w:p>
        </w:tc>
      </w:tr>
      <w:tr w:rsidR="007270D3" w:rsidRPr="00635F82" w14:paraId="05A95674" w14:textId="77777777" w:rsidTr="00085661">
        <w:trPr>
          <w:jc w:val="center"/>
        </w:trPr>
        <w:tc>
          <w:tcPr>
            <w:tcW w:w="700" w:type="dxa"/>
            <w:vAlign w:val="center"/>
          </w:tcPr>
          <w:p w14:paraId="079F3DFF" w14:textId="77777777" w:rsidR="007270D3" w:rsidRDefault="007270D3" w:rsidP="00D452ED">
            <w:pPr>
              <w:pStyle w:val="TableText"/>
              <w:spacing w:line="276" w:lineRule="auto"/>
              <w:jc w:val="center"/>
              <w:rPr>
                <w:sz w:val="24"/>
                <w:szCs w:val="24"/>
                <w:rtl/>
              </w:rPr>
            </w:pPr>
            <w:r>
              <w:rPr>
                <w:rFonts w:hint="cs"/>
                <w:sz w:val="24"/>
                <w:szCs w:val="24"/>
                <w:rtl/>
              </w:rPr>
              <w:t>43</w:t>
            </w:r>
          </w:p>
        </w:tc>
        <w:tc>
          <w:tcPr>
            <w:tcW w:w="2556" w:type="dxa"/>
            <w:vAlign w:val="center"/>
          </w:tcPr>
          <w:p w14:paraId="031A1F41" w14:textId="77777777" w:rsidR="007270D3" w:rsidRDefault="007270D3" w:rsidP="00D452ED">
            <w:pPr>
              <w:spacing w:line="276" w:lineRule="auto"/>
              <w:rPr>
                <w:rFonts w:ascii="Arial" w:hAnsi="Arial"/>
                <w:rtl/>
              </w:rPr>
            </w:pPr>
            <w:r>
              <w:rPr>
                <w:rFonts w:ascii="Arial" w:hAnsi="Arial" w:hint="cs"/>
                <w:rtl/>
              </w:rPr>
              <w:t>פחמימנים הלוגניים מומסים</w:t>
            </w:r>
          </w:p>
        </w:tc>
        <w:tc>
          <w:tcPr>
            <w:tcW w:w="2835" w:type="dxa"/>
            <w:vAlign w:val="center"/>
          </w:tcPr>
          <w:p w14:paraId="1C2DBC42" w14:textId="77777777" w:rsidR="007270D3" w:rsidRDefault="007270D3" w:rsidP="00D452ED">
            <w:pPr>
              <w:tabs>
                <w:tab w:val="left" w:pos="2896"/>
              </w:tabs>
              <w:bidi w:val="0"/>
              <w:spacing w:line="276" w:lineRule="auto"/>
              <w:rPr>
                <w:rFonts w:cs="Times New Roman"/>
                <w:rtl/>
              </w:rPr>
            </w:pPr>
            <w:r>
              <w:rPr>
                <w:rFonts w:cs="Times New Roman"/>
              </w:rPr>
              <w:t>Dissolved Organic Halogens (DOX)</w:t>
            </w:r>
          </w:p>
        </w:tc>
        <w:tc>
          <w:tcPr>
            <w:tcW w:w="1559" w:type="dxa"/>
            <w:vAlign w:val="center"/>
          </w:tcPr>
          <w:p w14:paraId="219BF9EF" w14:textId="77777777" w:rsidR="007270D3" w:rsidRDefault="007270D3" w:rsidP="00D452ED">
            <w:pPr>
              <w:spacing w:line="276" w:lineRule="auto"/>
              <w:jc w:val="center"/>
              <w:rPr>
                <w:rFonts w:ascii="Arial" w:hAnsi="Arial"/>
                <w:rtl/>
              </w:rPr>
            </w:pPr>
            <w:r>
              <w:rPr>
                <w:rFonts w:ascii="Arial" w:hAnsi="Arial" w:hint="cs"/>
                <w:rtl/>
              </w:rPr>
              <w:t>אין חובת דיווח</w:t>
            </w:r>
          </w:p>
        </w:tc>
        <w:tc>
          <w:tcPr>
            <w:tcW w:w="1840" w:type="dxa"/>
            <w:vAlign w:val="center"/>
          </w:tcPr>
          <w:p w14:paraId="77D01B04" w14:textId="77777777" w:rsidR="007270D3" w:rsidRDefault="007270D3" w:rsidP="00D452ED">
            <w:pPr>
              <w:spacing w:line="276" w:lineRule="auto"/>
              <w:jc w:val="center"/>
              <w:rPr>
                <w:rFonts w:ascii="Arial" w:hAnsi="Arial"/>
                <w:rtl/>
              </w:rPr>
            </w:pPr>
            <w:r>
              <w:rPr>
                <w:rFonts w:ascii="Arial" w:hAnsi="Arial" w:hint="cs"/>
                <w:rtl/>
              </w:rPr>
              <w:t>10</w:t>
            </w:r>
          </w:p>
        </w:tc>
      </w:tr>
      <w:tr w:rsidR="006F100A" w:rsidRPr="00635F82" w14:paraId="48FC5B1E" w14:textId="77777777" w:rsidTr="00085661">
        <w:trPr>
          <w:jc w:val="center"/>
        </w:trPr>
        <w:tc>
          <w:tcPr>
            <w:tcW w:w="700" w:type="dxa"/>
            <w:vAlign w:val="center"/>
          </w:tcPr>
          <w:p w14:paraId="4C664621" w14:textId="77777777" w:rsidR="006F100A" w:rsidRDefault="006F100A" w:rsidP="00D452ED">
            <w:pPr>
              <w:pStyle w:val="TableText"/>
              <w:spacing w:line="276" w:lineRule="auto"/>
              <w:jc w:val="center"/>
              <w:rPr>
                <w:sz w:val="24"/>
                <w:szCs w:val="24"/>
                <w:rtl/>
              </w:rPr>
            </w:pPr>
            <w:r>
              <w:rPr>
                <w:rFonts w:hint="cs"/>
                <w:sz w:val="24"/>
                <w:szCs w:val="24"/>
                <w:rtl/>
              </w:rPr>
              <w:t>47</w:t>
            </w:r>
          </w:p>
        </w:tc>
        <w:tc>
          <w:tcPr>
            <w:tcW w:w="2556" w:type="dxa"/>
            <w:vAlign w:val="center"/>
          </w:tcPr>
          <w:p w14:paraId="0A9D3D5A" w14:textId="77777777" w:rsidR="006F100A" w:rsidRDefault="006F100A" w:rsidP="00D452ED">
            <w:pPr>
              <w:spacing w:line="276" w:lineRule="auto"/>
              <w:rPr>
                <w:rFonts w:ascii="Arial" w:hAnsi="Arial"/>
                <w:rtl/>
              </w:rPr>
            </w:pPr>
            <w:r>
              <w:rPr>
                <w:rFonts w:ascii="Arial" w:hAnsi="Arial" w:hint="cs"/>
                <w:rtl/>
              </w:rPr>
              <w:t>אתיל בנזן</w:t>
            </w:r>
          </w:p>
        </w:tc>
        <w:tc>
          <w:tcPr>
            <w:tcW w:w="2835" w:type="dxa"/>
            <w:vAlign w:val="center"/>
          </w:tcPr>
          <w:p w14:paraId="4D47659C" w14:textId="77777777" w:rsidR="006F100A" w:rsidRDefault="006F100A" w:rsidP="00D452ED">
            <w:pPr>
              <w:tabs>
                <w:tab w:val="left" w:pos="2896"/>
              </w:tabs>
              <w:bidi w:val="0"/>
              <w:spacing w:line="276" w:lineRule="auto"/>
              <w:rPr>
                <w:rFonts w:cs="Times New Roman"/>
              </w:rPr>
            </w:pPr>
            <w:r>
              <w:rPr>
                <w:rFonts w:cs="Times New Roman"/>
              </w:rPr>
              <w:t>Ethyl benzene</w:t>
            </w:r>
          </w:p>
        </w:tc>
        <w:tc>
          <w:tcPr>
            <w:tcW w:w="1559" w:type="dxa"/>
            <w:vAlign w:val="center"/>
          </w:tcPr>
          <w:p w14:paraId="4711E930" w14:textId="77777777" w:rsidR="006F100A" w:rsidRDefault="006F100A" w:rsidP="00D452ED">
            <w:pPr>
              <w:spacing w:line="276" w:lineRule="auto"/>
              <w:jc w:val="center"/>
              <w:rPr>
                <w:rFonts w:ascii="Arial" w:hAnsi="Arial"/>
                <w:rtl/>
              </w:rPr>
            </w:pPr>
            <w:r>
              <w:rPr>
                <w:rFonts w:ascii="Arial" w:hAnsi="Arial" w:hint="cs"/>
                <w:rtl/>
              </w:rPr>
              <w:t>200</w:t>
            </w:r>
          </w:p>
        </w:tc>
        <w:tc>
          <w:tcPr>
            <w:tcW w:w="1840" w:type="dxa"/>
            <w:vAlign w:val="center"/>
          </w:tcPr>
          <w:p w14:paraId="152BB646" w14:textId="77777777" w:rsidR="006F100A" w:rsidRDefault="006F100A" w:rsidP="00D452ED">
            <w:pPr>
              <w:spacing w:line="276" w:lineRule="auto"/>
              <w:jc w:val="center"/>
              <w:rPr>
                <w:rFonts w:ascii="Arial" w:hAnsi="Arial"/>
                <w:rtl/>
              </w:rPr>
            </w:pPr>
            <w:r>
              <w:rPr>
                <w:rFonts w:ascii="Arial" w:hAnsi="Arial" w:hint="cs"/>
                <w:rtl/>
              </w:rPr>
              <w:t>100</w:t>
            </w:r>
          </w:p>
        </w:tc>
      </w:tr>
      <w:tr w:rsidR="00C00770" w:rsidRPr="00635F82" w14:paraId="19F758E8" w14:textId="77777777" w:rsidTr="00085661">
        <w:trPr>
          <w:jc w:val="center"/>
        </w:trPr>
        <w:tc>
          <w:tcPr>
            <w:tcW w:w="700" w:type="dxa"/>
            <w:vAlign w:val="center"/>
          </w:tcPr>
          <w:p w14:paraId="144076E0" w14:textId="77777777" w:rsidR="00C00770" w:rsidRPr="003B5B5A" w:rsidRDefault="00C00770" w:rsidP="00D452ED">
            <w:pPr>
              <w:pStyle w:val="TableText"/>
              <w:spacing w:line="276" w:lineRule="auto"/>
              <w:jc w:val="center"/>
              <w:rPr>
                <w:sz w:val="24"/>
                <w:szCs w:val="24"/>
              </w:rPr>
            </w:pPr>
            <w:r>
              <w:rPr>
                <w:sz w:val="24"/>
                <w:szCs w:val="24"/>
                <w:rtl/>
              </w:rPr>
              <w:t>49</w:t>
            </w:r>
          </w:p>
        </w:tc>
        <w:tc>
          <w:tcPr>
            <w:tcW w:w="2556" w:type="dxa"/>
            <w:vAlign w:val="center"/>
          </w:tcPr>
          <w:p w14:paraId="081D3536" w14:textId="77777777" w:rsidR="00C00770" w:rsidRDefault="00C00770" w:rsidP="00D452ED">
            <w:pPr>
              <w:spacing w:line="276" w:lineRule="auto"/>
              <w:rPr>
                <w:rFonts w:ascii="Arial" w:hAnsi="Arial"/>
                <w:rtl/>
              </w:rPr>
            </w:pPr>
            <w:r w:rsidRPr="003B5B5A">
              <w:rPr>
                <w:rFonts w:ascii="Arial" w:hAnsi="Arial"/>
                <w:rtl/>
              </w:rPr>
              <w:t>פלואורידים</w:t>
            </w:r>
          </w:p>
          <w:p w14:paraId="638F172E" w14:textId="77777777" w:rsidR="00C00770" w:rsidRPr="003B5B5A" w:rsidRDefault="00C00770" w:rsidP="00D452ED">
            <w:pPr>
              <w:spacing w:line="276" w:lineRule="auto"/>
              <w:rPr>
                <w:rFonts w:ascii="Arial" w:hAnsi="Arial"/>
              </w:rPr>
            </w:pPr>
            <w:r w:rsidRPr="003B5B5A">
              <w:rPr>
                <w:rFonts w:ascii="Arial" w:hAnsi="Arial"/>
                <w:rtl/>
              </w:rPr>
              <w:t>(מחושב כפלואוריד כללי)</w:t>
            </w:r>
          </w:p>
        </w:tc>
        <w:tc>
          <w:tcPr>
            <w:tcW w:w="2835" w:type="dxa"/>
            <w:vAlign w:val="center"/>
          </w:tcPr>
          <w:p w14:paraId="03793341" w14:textId="77777777" w:rsidR="00C00770" w:rsidRPr="00C36709" w:rsidRDefault="00C00770" w:rsidP="00D452ED">
            <w:pPr>
              <w:tabs>
                <w:tab w:val="left" w:pos="2896"/>
              </w:tabs>
              <w:bidi w:val="0"/>
              <w:spacing w:line="276" w:lineRule="auto"/>
              <w:rPr>
                <w:rFonts w:cs="Times New Roman"/>
              </w:rPr>
            </w:pPr>
            <w:r w:rsidRPr="00C36709">
              <w:rPr>
                <w:rFonts w:cs="Times New Roman"/>
              </w:rPr>
              <w:t xml:space="preserve">Fluorides </w:t>
            </w:r>
            <w:r w:rsidRPr="00C36709">
              <w:rPr>
                <w:rFonts w:cs="Times New Roman"/>
                <w:rtl/>
              </w:rPr>
              <w:t>)</w:t>
            </w:r>
            <w:r w:rsidRPr="00C36709">
              <w:rPr>
                <w:rFonts w:cs="Times New Roman"/>
              </w:rPr>
              <w:t>as total F)</w:t>
            </w:r>
          </w:p>
        </w:tc>
        <w:tc>
          <w:tcPr>
            <w:tcW w:w="1559" w:type="dxa"/>
            <w:vAlign w:val="center"/>
          </w:tcPr>
          <w:p w14:paraId="5BAFFB89" w14:textId="77777777" w:rsidR="00C00770" w:rsidRPr="00F651F1" w:rsidRDefault="00C00770" w:rsidP="00D452ED">
            <w:pPr>
              <w:spacing w:line="276" w:lineRule="auto"/>
              <w:jc w:val="center"/>
              <w:rPr>
                <w:rFonts w:ascii="Arial" w:hAnsi="Arial"/>
              </w:rPr>
            </w:pPr>
            <w:r w:rsidRPr="00F651F1">
              <w:rPr>
                <w:rFonts w:ascii="Arial" w:hAnsi="Arial"/>
                <w:rtl/>
              </w:rPr>
              <w:t>אין חובת דיווח</w:t>
            </w:r>
          </w:p>
        </w:tc>
        <w:tc>
          <w:tcPr>
            <w:tcW w:w="1840" w:type="dxa"/>
            <w:vAlign w:val="center"/>
          </w:tcPr>
          <w:p w14:paraId="09519615" w14:textId="77777777" w:rsidR="00C00770" w:rsidRPr="00F651F1" w:rsidRDefault="00C00770" w:rsidP="00D452ED">
            <w:pPr>
              <w:spacing w:line="276" w:lineRule="auto"/>
              <w:jc w:val="center"/>
              <w:rPr>
                <w:rFonts w:ascii="Arial" w:hAnsi="Arial"/>
              </w:rPr>
            </w:pPr>
            <w:r w:rsidRPr="00F651F1">
              <w:rPr>
                <w:rFonts w:ascii="Arial" w:hAnsi="Arial"/>
                <w:rtl/>
              </w:rPr>
              <w:t>25</w:t>
            </w:r>
          </w:p>
        </w:tc>
      </w:tr>
      <w:tr w:rsidR="006F100A" w:rsidRPr="00635F82" w14:paraId="7ABC5D88" w14:textId="77777777" w:rsidTr="00085661">
        <w:trPr>
          <w:jc w:val="center"/>
        </w:trPr>
        <w:tc>
          <w:tcPr>
            <w:tcW w:w="700" w:type="dxa"/>
            <w:vAlign w:val="center"/>
          </w:tcPr>
          <w:p w14:paraId="411A7560" w14:textId="77777777" w:rsidR="006F100A" w:rsidRDefault="006F100A" w:rsidP="00D452ED">
            <w:pPr>
              <w:pStyle w:val="TableText"/>
              <w:spacing w:line="276" w:lineRule="auto"/>
              <w:jc w:val="center"/>
              <w:rPr>
                <w:sz w:val="24"/>
                <w:szCs w:val="24"/>
                <w:rtl/>
              </w:rPr>
            </w:pPr>
            <w:r>
              <w:rPr>
                <w:rFonts w:hint="cs"/>
                <w:sz w:val="24"/>
                <w:szCs w:val="24"/>
                <w:rtl/>
              </w:rPr>
              <w:t>51</w:t>
            </w:r>
          </w:p>
        </w:tc>
        <w:tc>
          <w:tcPr>
            <w:tcW w:w="2556" w:type="dxa"/>
            <w:vAlign w:val="center"/>
          </w:tcPr>
          <w:p w14:paraId="2F15CD73" w14:textId="77777777" w:rsidR="006F100A" w:rsidRPr="003B5B5A" w:rsidRDefault="006F100A" w:rsidP="00D452ED">
            <w:pPr>
              <w:spacing w:line="276" w:lineRule="auto"/>
              <w:rPr>
                <w:rFonts w:ascii="Arial" w:hAnsi="Arial"/>
                <w:rtl/>
              </w:rPr>
            </w:pPr>
            <w:r>
              <w:rPr>
                <w:rFonts w:ascii="Arial" w:hAnsi="Arial" w:hint="cs"/>
                <w:rtl/>
              </w:rPr>
              <w:t>פורמאלדהיד</w:t>
            </w:r>
          </w:p>
        </w:tc>
        <w:tc>
          <w:tcPr>
            <w:tcW w:w="2835" w:type="dxa"/>
            <w:vAlign w:val="center"/>
          </w:tcPr>
          <w:p w14:paraId="72778BFE" w14:textId="77777777" w:rsidR="006F100A" w:rsidRPr="00C36709" w:rsidRDefault="006F100A" w:rsidP="00D452ED">
            <w:pPr>
              <w:tabs>
                <w:tab w:val="left" w:pos="2896"/>
              </w:tabs>
              <w:bidi w:val="0"/>
              <w:spacing w:line="276" w:lineRule="auto"/>
              <w:rPr>
                <w:rFonts w:cs="Times New Roman"/>
              </w:rPr>
            </w:pPr>
            <w:r>
              <w:rPr>
                <w:rFonts w:cs="Times New Roman" w:hint="cs"/>
              </w:rPr>
              <w:t>F</w:t>
            </w:r>
            <w:r>
              <w:rPr>
                <w:rFonts w:cs="Times New Roman"/>
              </w:rPr>
              <w:t>ormaldehyde</w:t>
            </w:r>
          </w:p>
        </w:tc>
        <w:tc>
          <w:tcPr>
            <w:tcW w:w="1559" w:type="dxa"/>
            <w:vAlign w:val="center"/>
          </w:tcPr>
          <w:p w14:paraId="6F427998" w14:textId="77777777" w:rsidR="006F100A" w:rsidRPr="00F651F1" w:rsidRDefault="006F100A" w:rsidP="00D452ED">
            <w:pPr>
              <w:spacing w:line="276" w:lineRule="auto"/>
              <w:jc w:val="center"/>
              <w:rPr>
                <w:rFonts w:ascii="Arial" w:hAnsi="Arial"/>
                <w:rtl/>
              </w:rPr>
            </w:pPr>
            <w:r>
              <w:rPr>
                <w:rFonts w:ascii="Arial" w:hAnsi="Arial" w:hint="cs"/>
                <w:rtl/>
              </w:rPr>
              <w:t>10</w:t>
            </w:r>
          </w:p>
        </w:tc>
        <w:tc>
          <w:tcPr>
            <w:tcW w:w="1840" w:type="dxa"/>
            <w:vAlign w:val="center"/>
          </w:tcPr>
          <w:p w14:paraId="643FB2D4" w14:textId="77777777" w:rsidR="006F100A" w:rsidRPr="00F651F1" w:rsidRDefault="006F100A" w:rsidP="00D452ED">
            <w:pPr>
              <w:spacing w:line="276" w:lineRule="auto"/>
              <w:jc w:val="center"/>
              <w:rPr>
                <w:rFonts w:ascii="Arial" w:hAnsi="Arial"/>
                <w:rtl/>
              </w:rPr>
            </w:pPr>
            <w:r>
              <w:rPr>
                <w:rFonts w:ascii="Arial" w:hAnsi="Arial" w:hint="cs"/>
                <w:rtl/>
              </w:rPr>
              <w:t>1</w:t>
            </w:r>
          </w:p>
        </w:tc>
      </w:tr>
      <w:tr w:rsidR="006F100A" w:rsidRPr="00635F82" w14:paraId="40CFEF00" w14:textId="77777777" w:rsidTr="00085661">
        <w:trPr>
          <w:jc w:val="center"/>
        </w:trPr>
        <w:tc>
          <w:tcPr>
            <w:tcW w:w="700" w:type="dxa"/>
            <w:vAlign w:val="center"/>
          </w:tcPr>
          <w:p w14:paraId="275D278A" w14:textId="77777777" w:rsidR="006F100A" w:rsidRDefault="006F100A" w:rsidP="00D452ED">
            <w:pPr>
              <w:pStyle w:val="TableText"/>
              <w:spacing w:line="276" w:lineRule="auto"/>
              <w:jc w:val="center"/>
              <w:rPr>
                <w:sz w:val="24"/>
                <w:szCs w:val="24"/>
                <w:rtl/>
              </w:rPr>
            </w:pPr>
            <w:r>
              <w:rPr>
                <w:rFonts w:hint="cs"/>
                <w:sz w:val="24"/>
                <w:szCs w:val="24"/>
                <w:rtl/>
              </w:rPr>
              <w:t>63</w:t>
            </w:r>
          </w:p>
        </w:tc>
        <w:tc>
          <w:tcPr>
            <w:tcW w:w="2556" w:type="dxa"/>
            <w:vAlign w:val="center"/>
          </w:tcPr>
          <w:p w14:paraId="3BC299CC" w14:textId="77777777" w:rsidR="006F100A" w:rsidRDefault="006F100A" w:rsidP="00D452ED">
            <w:pPr>
              <w:spacing w:line="276" w:lineRule="auto"/>
              <w:rPr>
                <w:rFonts w:ascii="Arial" w:hAnsi="Arial"/>
                <w:rtl/>
              </w:rPr>
            </w:pPr>
            <w:r>
              <w:rPr>
                <w:rFonts w:ascii="Arial" w:hAnsi="Arial" w:hint="cs"/>
                <w:rtl/>
              </w:rPr>
              <w:t>מימן גופרי</w:t>
            </w:r>
          </w:p>
        </w:tc>
        <w:tc>
          <w:tcPr>
            <w:tcW w:w="2835" w:type="dxa"/>
            <w:vAlign w:val="center"/>
          </w:tcPr>
          <w:p w14:paraId="3392F795" w14:textId="77777777" w:rsidR="006F100A" w:rsidRDefault="006F100A" w:rsidP="00D452ED">
            <w:pPr>
              <w:tabs>
                <w:tab w:val="left" w:pos="2896"/>
              </w:tabs>
              <w:bidi w:val="0"/>
              <w:spacing w:line="276" w:lineRule="auto"/>
              <w:rPr>
                <w:rFonts w:cs="Times New Roman"/>
                <w:rtl/>
              </w:rPr>
            </w:pPr>
            <w:r>
              <w:rPr>
                <w:rFonts w:cs="Times New Roman"/>
              </w:rPr>
              <w:t>Hydrogen sulfide (H</w:t>
            </w:r>
            <w:r w:rsidRPr="000A522A">
              <w:rPr>
                <w:rFonts w:cs="Times New Roman"/>
                <w:vertAlign w:val="subscript"/>
              </w:rPr>
              <w:t>2</w:t>
            </w:r>
            <w:r>
              <w:rPr>
                <w:rFonts w:cs="Times New Roman"/>
              </w:rPr>
              <w:t>S)</w:t>
            </w:r>
          </w:p>
        </w:tc>
        <w:tc>
          <w:tcPr>
            <w:tcW w:w="1559" w:type="dxa"/>
            <w:vAlign w:val="center"/>
          </w:tcPr>
          <w:p w14:paraId="2830EC1E" w14:textId="77777777" w:rsidR="006F100A" w:rsidRDefault="006F100A" w:rsidP="00D452ED">
            <w:pPr>
              <w:spacing w:line="276" w:lineRule="auto"/>
              <w:jc w:val="center"/>
              <w:rPr>
                <w:rFonts w:ascii="Arial" w:hAnsi="Arial"/>
                <w:rtl/>
              </w:rPr>
            </w:pPr>
            <w:r>
              <w:rPr>
                <w:rFonts w:ascii="Arial" w:hAnsi="Arial" w:hint="cs"/>
                <w:rtl/>
              </w:rPr>
              <w:t>1,000</w:t>
            </w:r>
          </w:p>
        </w:tc>
        <w:tc>
          <w:tcPr>
            <w:tcW w:w="1840" w:type="dxa"/>
            <w:vAlign w:val="center"/>
          </w:tcPr>
          <w:p w14:paraId="77DEFE55" w14:textId="77777777" w:rsidR="006F100A" w:rsidRDefault="006F100A" w:rsidP="00D452ED">
            <w:pPr>
              <w:spacing w:line="276" w:lineRule="auto"/>
              <w:jc w:val="center"/>
              <w:rPr>
                <w:rFonts w:ascii="Arial" w:hAnsi="Arial"/>
                <w:rtl/>
              </w:rPr>
            </w:pPr>
            <w:r>
              <w:rPr>
                <w:rFonts w:ascii="Arial" w:hAnsi="Arial" w:hint="cs"/>
                <w:rtl/>
              </w:rPr>
              <w:t>אין חובת דיווח</w:t>
            </w:r>
          </w:p>
        </w:tc>
      </w:tr>
      <w:tr w:rsidR="00C00770" w14:paraId="473A7ECF" w14:textId="77777777" w:rsidTr="00085661">
        <w:trPr>
          <w:jc w:val="center"/>
        </w:trPr>
        <w:tc>
          <w:tcPr>
            <w:tcW w:w="700" w:type="dxa"/>
            <w:vAlign w:val="center"/>
          </w:tcPr>
          <w:p w14:paraId="0410B10A" w14:textId="77777777" w:rsidR="00C00770" w:rsidRDefault="00C00770" w:rsidP="00D452ED">
            <w:pPr>
              <w:spacing w:line="240" w:lineRule="auto"/>
              <w:jc w:val="center"/>
            </w:pPr>
            <w:r>
              <w:rPr>
                <w:rtl/>
              </w:rPr>
              <w:t>65</w:t>
            </w:r>
          </w:p>
        </w:tc>
        <w:tc>
          <w:tcPr>
            <w:tcW w:w="2556" w:type="dxa"/>
            <w:vAlign w:val="center"/>
          </w:tcPr>
          <w:p w14:paraId="0F647E8A" w14:textId="7FCF4CCA" w:rsidR="00C00770" w:rsidRPr="005B79C9" w:rsidRDefault="00C00770" w:rsidP="00D452ED">
            <w:r w:rsidRPr="005B79C9">
              <w:rPr>
                <w:rtl/>
              </w:rPr>
              <w:t xml:space="preserve">עופרת </w:t>
            </w:r>
            <w:r w:rsidR="0096613F">
              <w:rPr>
                <w:rFonts w:hint="cs"/>
                <w:rtl/>
              </w:rPr>
              <w:t xml:space="preserve">בכל </w:t>
            </w:r>
            <w:r w:rsidR="0096613F" w:rsidRPr="005B79C9">
              <w:rPr>
                <w:rtl/>
              </w:rPr>
              <w:t>תרכובותיה</w:t>
            </w:r>
            <w:r w:rsidR="0096613F">
              <w:rPr>
                <w:rFonts w:hint="cs"/>
                <w:rtl/>
              </w:rPr>
              <w:t xml:space="preserve"> (מחושב כעופרת)</w:t>
            </w:r>
          </w:p>
        </w:tc>
        <w:tc>
          <w:tcPr>
            <w:tcW w:w="2835" w:type="dxa"/>
            <w:vAlign w:val="center"/>
          </w:tcPr>
          <w:p w14:paraId="1D572690" w14:textId="7E936DB0" w:rsidR="00C00770" w:rsidRPr="005B79C9" w:rsidRDefault="00C00770" w:rsidP="00D452ED">
            <w:pPr>
              <w:jc w:val="right"/>
            </w:pPr>
            <w:r w:rsidRPr="005B79C9">
              <w:t>Lead &amp; comp</w:t>
            </w:r>
            <w:r w:rsidR="0096613F">
              <w:t>ounds (as Pb)</w:t>
            </w:r>
          </w:p>
        </w:tc>
        <w:tc>
          <w:tcPr>
            <w:tcW w:w="1559" w:type="dxa"/>
            <w:vAlign w:val="center"/>
          </w:tcPr>
          <w:p w14:paraId="336F1F28" w14:textId="77777777" w:rsidR="00C00770" w:rsidRPr="005B79C9" w:rsidRDefault="00C00770" w:rsidP="00D452ED">
            <w:pPr>
              <w:jc w:val="center"/>
            </w:pPr>
            <w:r w:rsidRPr="005B79C9">
              <w:t>10</w:t>
            </w:r>
          </w:p>
        </w:tc>
        <w:tc>
          <w:tcPr>
            <w:tcW w:w="1840" w:type="dxa"/>
            <w:vAlign w:val="center"/>
          </w:tcPr>
          <w:p w14:paraId="490B07E4" w14:textId="77777777" w:rsidR="00C00770" w:rsidRDefault="00C00770" w:rsidP="00D452ED">
            <w:pPr>
              <w:jc w:val="center"/>
            </w:pPr>
            <w:r w:rsidRPr="005B79C9">
              <w:t>0.2</w:t>
            </w:r>
          </w:p>
        </w:tc>
      </w:tr>
      <w:tr w:rsidR="00C00770" w14:paraId="6FE03431" w14:textId="77777777" w:rsidTr="00085661">
        <w:trPr>
          <w:jc w:val="center"/>
        </w:trPr>
        <w:tc>
          <w:tcPr>
            <w:tcW w:w="700" w:type="dxa"/>
            <w:vAlign w:val="center"/>
          </w:tcPr>
          <w:p w14:paraId="2A1FA1E5" w14:textId="77777777" w:rsidR="00C00770" w:rsidRDefault="00C00770" w:rsidP="00D452ED">
            <w:pPr>
              <w:spacing w:line="240" w:lineRule="auto"/>
              <w:jc w:val="center"/>
            </w:pPr>
            <w:r>
              <w:rPr>
                <w:rtl/>
              </w:rPr>
              <w:t>67</w:t>
            </w:r>
          </w:p>
        </w:tc>
        <w:tc>
          <w:tcPr>
            <w:tcW w:w="2556" w:type="dxa"/>
            <w:vAlign w:val="center"/>
          </w:tcPr>
          <w:p w14:paraId="1A9287BD" w14:textId="426A87CB" w:rsidR="00C00770" w:rsidRPr="000779D2" w:rsidRDefault="00C00770" w:rsidP="00D452ED">
            <w:pPr>
              <w:rPr>
                <w:rtl/>
              </w:rPr>
            </w:pPr>
            <w:r w:rsidRPr="000779D2">
              <w:rPr>
                <w:rtl/>
              </w:rPr>
              <w:t>מנגן</w:t>
            </w:r>
            <w:r w:rsidR="007270D3">
              <w:rPr>
                <w:rFonts w:hint="cs"/>
                <w:rtl/>
              </w:rPr>
              <w:t xml:space="preserve"> בכל תרכובותיו</w:t>
            </w:r>
            <w:r w:rsidR="0096613F">
              <w:rPr>
                <w:rFonts w:hint="cs"/>
                <w:rtl/>
              </w:rPr>
              <w:t xml:space="preserve"> (מחושב כמנגן)</w:t>
            </w:r>
          </w:p>
        </w:tc>
        <w:tc>
          <w:tcPr>
            <w:tcW w:w="2835" w:type="dxa"/>
            <w:vAlign w:val="center"/>
          </w:tcPr>
          <w:p w14:paraId="026E2452" w14:textId="31732138" w:rsidR="00C00770" w:rsidRPr="000779D2" w:rsidRDefault="00C00770" w:rsidP="00D452ED">
            <w:pPr>
              <w:jc w:val="right"/>
            </w:pPr>
            <w:r w:rsidRPr="000779D2">
              <w:t>Manganese</w:t>
            </w:r>
            <w:r w:rsidR="007270D3">
              <w:t xml:space="preserve"> </w:t>
            </w:r>
            <w:r w:rsidR="007270D3" w:rsidRPr="005B79C9">
              <w:t>&amp; comp</w:t>
            </w:r>
            <w:r w:rsidR="0096613F">
              <w:t>ound (as Mn)</w:t>
            </w:r>
          </w:p>
        </w:tc>
        <w:tc>
          <w:tcPr>
            <w:tcW w:w="1559" w:type="dxa"/>
            <w:vAlign w:val="center"/>
          </w:tcPr>
          <w:p w14:paraId="56741C47" w14:textId="77777777" w:rsidR="00C00770" w:rsidRPr="000779D2" w:rsidRDefault="00C00770" w:rsidP="00D452ED">
            <w:pPr>
              <w:jc w:val="center"/>
            </w:pPr>
            <w:r w:rsidRPr="000779D2">
              <w:t>2</w:t>
            </w:r>
          </w:p>
        </w:tc>
        <w:tc>
          <w:tcPr>
            <w:tcW w:w="1840" w:type="dxa"/>
            <w:vAlign w:val="center"/>
          </w:tcPr>
          <w:p w14:paraId="3F6DBC5E" w14:textId="77777777" w:rsidR="00C00770" w:rsidRDefault="00C00770" w:rsidP="00D452ED">
            <w:pPr>
              <w:jc w:val="center"/>
            </w:pPr>
            <w:r w:rsidRPr="000779D2">
              <w:t>25</w:t>
            </w:r>
          </w:p>
        </w:tc>
      </w:tr>
      <w:tr w:rsidR="00C00770" w14:paraId="1CBB12A1" w14:textId="77777777" w:rsidTr="00085661">
        <w:trPr>
          <w:jc w:val="center"/>
        </w:trPr>
        <w:tc>
          <w:tcPr>
            <w:tcW w:w="700" w:type="dxa"/>
            <w:vAlign w:val="center"/>
          </w:tcPr>
          <w:p w14:paraId="073F3809" w14:textId="77777777" w:rsidR="00C00770" w:rsidRDefault="00C00770" w:rsidP="00D452ED">
            <w:pPr>
              <w:spacing w:line="240" w:lineRule="auto"/>
              <w:jc w:val="center"/>
            </w:pPr>
            <w:r>
              <w:rPr>
                <w:rtl/>
              </w:rPr>
              <w:t>68</w:t>
            </w:r>
          </w:p>
        </w:tc>
        <w:tc>
          <w:tcPr>
            <w:tcW w:w="2556" w:type="dxa"/>
            <w:vAlign w:val="center"/>
          </w:tcPr>
          <w:p w14:paraId="1F556B0B" w14:textId="78E3EF79" w:rsidR="00C00770" w:rsidRPr="00CC55A5" w:rsidRDefault="00C00770" w:rsidP="00D452ED">
            <w:r w:rsidRPr="00CC55A5">
              <w:rPr>
                <w:rtl/>
              </w:rPr>
              <w:t xml:space="preserve">כספית </w:t>
            </w:r>
            <w:r w:rsidR="0096613F">
              <w:rPr>
                <w:rFonts w:hint="cs"/>
                <w:rtl/>
              </w:rPr>
              <w:t xml:space="preserve">בכל </w:t>
            </w:r>
            <w:r w:rsidR="0096613F" w:rsidRPr="00CC55A5">
              <w:rPr>
                <w:rtl/>
              </w:rPr>
              <w:t>תרכובותיה</w:t>
            </w:r>
            <w:r w:rsidR="0096613F">
              <w:rPr>
                <w:rFonts w:hint="cs"/>
                <w:rtl/>
              </w:rPr>
              <w:t xml:space="preserve"> (מחושב ככספית)</w:t>
            </w:r>
          </w:p>
        </w:tc>
        <w:tc>
          <w:tcPr>
            <w:tcW w:w="2835" w:type="dxa"/>
            <w:vAlign w:val="center"/>
          </w:tcPr>
          <w:p w14:paraId="2AF83A32" w14:textId="14292210" w:rsidR="00C00770" w:rsidRPr="00CC55A5" w:rsidRDefault="00C00770" w:rsidP="00D452ED">
            <w:pPr>
              <w:jc w:val="right"/>
            </w:pPr>
            <w:r w:rsidRPr="00CC55A5">
              <w:t>Mercury &amp; comp</w:t>
            </w:r>
            <w:r w:rsidR="0096613F">
              <w:t>ounds (as Hg)</w:t>
            </w:r>
          </w:p>
        </w:tc>
        <w:tc>
          <w:tcPr>
            <w:tcW w:w="1559" w:type="dxa"/>
            <w:vAlign w:val="center"/>
          </w:tcPr>
          <w:p w14:paraId="0FDD68A8" w14:textId="77777777" w:rsidR="00C00770" w:rsidRPr="00CC55A5" w:rsidRDefault="00C00770" w:rsidP="00D452ED">
            <w:pPr>
              <w:jc w:val="center"/>
            </w:pPr>
            <w:r w:rsidRPr="00CC55A5">
              <w:t>0.5</w:t>
            </w:r>
          </w:p>
        </w:tc>
        <w:tc>
          <w:tcPr>
            <w:tcW w:w="1840" w:type="dxa"/>
            <w:vAlign w:val="center"/>
          </w:tcPr>
          <w:p w14:paraId="3C04BC5D" w14:textId="77777777" w:rsidR="00C00770" w:rsidRDefault="00C00770" w:rsidP="00D452ED">
            <w:pPr>
              <w:jc w:val="center"/>
            </w:pPr>
            <w:r w:rsidRPr="00CC55A5">
              <w:t>0.01</w:t>
            </w:r>
          </w:p>
        </w:tc>
      </w:tr>
      <w:tr w:rsidR="006F100A" w14:paraId="7C8C1EB0" w14:textId="77777777" w:rsidTr="00085661">
        <w:trPr>
          <w:jc w:val="center"/>
        </w:trPr>
        <w:tc>
          <w:tcPr>
            <w:tcW w:w="700" w:type="dxa"/>
            <w:vAlign w:val="center"/>
          </w:tcPr>
          <w:p w14:paraId="4FC671F8" w14:textId="77777777" w:rsidR="006F100A" w:rsidRDefault="006F100A" w:rsidP="00D452ED">
            <w:pPr>
              <w:spacing w:line="240" w:lineRule="auto"/>
              <w:jc w:val="center"/>
              <w:rPr>
                <w:rtl/>
              </w:rPr>
            </w:pPr>
            <w:r>
              <w:rPr>
                <w:rFonts w:hint="cs"/>
                <w:rtl/>
              </w:rPr>
              <w:t>69</w:t>
            </w:r>
          </w:p>
        </w:tc>
        <w:tc>
          <w:tcPr>
            <w:tcW w:w="2556" w:type="dxa"/>
            <w:vAlign w:val="center"/>
          </w:tcPr>
          <w:p w14:paraId="0B0F1BE0" w14:textId="77777777" w:rsidR="006F100A" w:rsidRPr="00CC55A5" w:rsidRDefault="006F100A" w:rsidP="00D452ED">
            <w:pPr>
              <w:rPr>
                <w:rtl/>
              </w:rPr>
            </w:pPr>
            <w:r>
              <w:rPr>
                <w:rFonts w:hint="cs"/>
                <w:rtl/>
              </w:rPr>
              <w:t>מתאן</w:t>
            </w:r>
          </w:p>
        </w:tc>
        <w:tc>
          <w:tcPr>
            <w:tcW w:w="2835" w:type="dxa"/>
            <w:vAlign w:val="center"/>
          </w:tcPr>
          <w:p w14:paraId="5DAD1F9D" w14:textId="77777777" w:rsidR="006F100A" w:rsidRPr="00CC55A5" w:rsidRDefault="006F100A" w:rsidP="00D452ED">
            <w:pPr>
              <w:jc w:val="right"/>
              <w:rPr>
                <w:rtl/>
              </w:rPr>
            </w:pPr>
            <w:r>
              <w:t>Methane (CH</w:t>
            </w:r>
            <w:r w:rsidRPr="000A522A">
              <w:rPr>
                <w:vertAlign w:val="subscript"/>
              </w:rPr>
              <w:t>4</w:t>
            </w:r>
            <w:r>
              <w:t>)</w:t>
            </w:r>
          </w:p>
        </w:tc>
        <w:tc>
          <w:tcPr>
            <w:tcW w:w="1559" w:type="dxa"/>
            <w:vAlign w:val="center"/>
          </w:tcPr>
          <w:p w14:paraId="55A2AF90" w14:textId="77777777" w:rsidR="006F100A" w:rsidRPr="00CC55A5" w:rsidRDefault="006F100A" w:rsidP="00D452ED">
            <w:pPr>
              <w:jc w:val="center"/>
            </w:pPr>
            <w:r>
              <w:rPr>
                <w:rFonts w:hint="cs"/>
                <w:rtl/>
              </w:rPr>
              <w:t>10,000</w:t>
            </w:r>
          </w:p>
        </w:tc>
        <w:tc>
          <w:tcPr>
            <w:tcW w:w="1840" w:type="dxa"/>
            <w:vAlign w:val="center"/>
          </w:tcPr>
          <w:p w14:paraId="5D3605DF" w14:textId="77777777" w:rsidR="006F100A" w:rsidRPr="00CC55A5" w:rsidRDefault="006F100A" w:rsidP="00D452ED">
            <w:pPr>
              <w:jc w:val="center"/>
            </w:pPr>
            <w:r>
              <w:rPr>
                <w:rFonts w:hint="cs"/>
                <w:rtl/>
              </w:rPr>
              <w:t>אין חובת דיווח</w:t>
            </w:r>
          </w:p>
        </w:tc>
      </w:tr>
      <w:tr w:rsidR="00C00770" w14:paraId="51A49069" w14:textId="77777777" w:rsidTr="00085661">
        <w:trPr>
          <w:jc w:val="center"/>
        </w:trPr>
        <w:tc>
          <w:tcPr>
            <w:tcW w:w="700" w:type="dxa"/>
            <w:vAlign w:val="center"/>
          </w:tcPr>
          <w:p w14:paraId="26824E9C" w14:textId="77777777" w:rsidR="00C00770" w:rsidRDefault="00C00770" w:rsidP="00D452ED">
            <w:pPr>
              <w:spacing w:line="240" w:lineRule="auto"/>
              <w:jc w:val="center"/>
            </w:pPr>
            <w:r>
              <w:rPr>
                <w:rtl/>
              </w:rPr>
              <w:t>71</w:t>
            </w:r>
          </w:p>
        </w:tc>
        <w:tc>
          <w:tcPr>
            <w:tcW w:w="2556" w:type="dxa"/>
            <w:vAlign w:val="center"/>
          </w:tcPr>
          <w:p w14:paraId="700E7622" w14:textId="77777777" w:rsidR="00C00770" w:rsidRPr="00BE1B6E" w:rsidRDefault="00C00770" w:rsidP="00D452ED">
            <w:r w:rsidRPr="00BE1B6E">
              <w:rPr>
                <w:rtl/>
              </w:rPr>
              <w:t>שמן מינראלי</w:t>
            </w:r>
          </w:p>
        </w:tc>
        <w:tc>
          <w:tcPr>
            <w:tcW w:w="2835" w:type="dxa"/>
            <w:vAlign w:val="center"/>
          </w:tcPr>
          <w:p w14:paraId="75D6F0C8" w14:textId="77777777" w:rsidR="00C00770" w:rsidRPr="00BE1B6E" w:rsidRDefault="00C00770" w:rsidP="00D452ED">
            <w:pPr>
              <w:jc w:val="right"/>
            </w:pPr>
            <w:r w:rsidRPr="00BE1B6E">
              <w:t>Mineral Oil</w:t>
            </w:r>
          </w:p>
        </w:tc>
        <w:tc>
          <w:tcPr>
            <w:tcW w:w="1559" w:type="dxa"/>
            <w:vAlign w:val="center"/>
          </w:tcPr>
          <w:p w14:paraId="51E0215D" w14:textId="77777777" w:rsidR="00C00770" w:rsidRPr="00BE1B6E" w:rsidRDefault="00C00770" w:rsidP="00D452ED">
            <w:pPr>
              <w:jc w:val="center"/>
            </w:pPr>
            <w:r w:rsidRPr="00BE1B6E">
              <w:rPr>
                <w:rtl/>
              </w:rPr>
              <w:t>אין חובת דיווח</w:t>
            </w:r>
          </w:p>
        </w:tc>
        <w:tc>
          <w:tcPr>
            <w:tcW w:w="1840" w:type="dxa"/>
            <w:vAlign w:val="center"/>
          </w:tcPr>
          <w:p w14:paraId="1E6CDE9B" w14:textId="77777777" w:rsidR="00C00770" w:rsidRDefault="00C00770" w:rsidP="00D452ED">
            <w:pPr>
              <w:jc w:val="center"/>
            </w:pPr>
            <w:r w:rsidRPr="00BE1B6E">
              <w:t>500</w:t>
            </w:r>
          </w:p>
        </w:tc>
      </w:tr>
      <w:tr w:rsidR="00C00770" w14:paraId="2DBFFFED" w14:textId="77777777" w:rsidTr="00085661">
        <w:trPr>
          <w:jc w:val="center"/>
        </w:trPr>
        <w:tc>
          <w:tcPr>
            <w:tcW w:w="700" w:type="dxa"/>
            <w:vAlign w:val="center"/>
          </w:tcPr>
          <w:p w14:paraId="3144FD83" w14:textId="77777777" w:rsidR="00C00770" w:rsidRDefault="00C00770" w:rsidP="00D452ED">
            <w:pPr>
              <w:spacing w:line="240" w:lineRule="auto"/>
              <w:jc w:val="center"/>
            </w:pPr>
            <w:r>
              <w:rPr>
                <w:rtl/>
              </w:rPr>
              <w:t>73</w:t>
            </w:r>
          </w:p>
        </w:tc>
        <w:tc>
          <w:tcPr>
            <w:tcW w:w="2556" w:type="dxa"/>
            <w:vAlign w:val="center"/>
          </w:tcPr>
          <w:p w14:paraId="3EBE5D9C" w14:textId="5B783FF3" w:rsidR="00C00770" w:rsidRPr="00032DCF" w:rsidRDefault="00C00770" w:rsidP="00D452ED">
            <w:pPr>
              <w:rPr>
                <w:rtl/>
              </w:rPr>
            </w:pPr>
            <w:r w:rsidRPr="00032DCF">
              <w:rPr>
                <w:rtl/>
              </w:rPr>
              <w:t>מוליבדן</w:t>
            </w:r>
            <w:r w:rsidR="0096613F">
              <w:rPr>
                <w:rFonts w:hint="cs"/>
                <w:rtl/>
              </w:rPr>
              <w:t xml:space="preserve"> בכל תרכובותיו (מחושב כמוליבדן)</w:t>
            </w:r>
          </w:p>
        </w:tc>
        <w:tc>
          <w:tcPr>
            <w:tcW w:w="2835" w:type="dxa"/>
            <w:vAlign w:val="center"/>
          </w:tcPr>
          <w:p w14:paraId="281A0D67" w14:textId="7B771DB2" w:rsidR="00C00770" w:rsidRPr="00032DCF" w:rsidRDefault="00C00770" w:rsidP="00D452ED">
            <w:pPr>
              <w:jc w:val="right"/>
            </w:pPr>
            <w:r w:rsidRPr="00032DCF">
              <w:t>Molybdenum</w:t>
            </w:r>
            <w:r w:rsidR="0033789D">
              <w:t xml:space="preserve"> </w:t>
            </w:r>
            <w:r w:rsidR="0033789D" w:rsidRPr="005B79C9">
              <w:t>&amp; comp</w:t>
            </w:r>
            <w:r w:rsidR="0096613F">
              <w:t>ounds (as Mo)</w:t>
            </w:r>
          </w:p>
        </w:tc>
        <w:tc>
          <w:tcPr>
            <w:tcW w:w="1559" w:type="dxa"/>
            <w:vAlign w:val="center"/>
          </w:tcPr>
          <w:p w14:paraId="0A80F932" w14:textId="77777777" w:rsidR="00C00770" w:rsidRPr="00032DCF" w:rsidRDefault="00C00770" w:rsidP="00D452ED">
            <w:pPr>
              <w:jc w:val="center"/>
            </w:pPr>
            <w:r w:rsidRPr="00032DCF">
              <w:t>2</w:t>
            </w:r>
          </w:p>
        </w:tc>
        <w:tc>
          <w:tcPr>
            <w:tcW w:w="1840" w:type="dxa"/>
            <w:vAlign w:val="center"/>
          </w:tcPr>
          <w:p w14:paraId="10E49F4D" w14:textId="77777777" w:rsidR="00C00770" w:rsidRPr="00032DCF" w:rsidRDefault="00C00770" w:rsidP="00D452ED">
            <w:pPr>
              <w:jc w:val="center"/>
            </w:pPr>
            <w:r w:rsidRPr="00032DCF">
              <w:t>0.2</w:t>
            </w:r>
          </w:p>
        </w:tc>
      </w:tr>
      <w:tr w:rsidR="006F100A" w14:paraId="261E4266" w14:textId="77777777" w:rsidTr="00085661">
        <w:trPr>
          <w:jc w:val="center"/>
        </w:trPr>
        <w:tc>
          <w:tcPr>
            <w:tcW w:w="700" w:type="dxa"/>
            <w:vAlign w:val="center"/>
          </w:tcPr>
          <w:p w14:paraId="39C9EE5B" w14:textId="77777777" w:rsidR="006F100A" w:rsidRDefault="006F100A" w:rsidP="00D452ED">
            <w:pPr>
              <w:spacing w:line="240" w:lineRule="auto"/>
              <w:jc w:val="center"/>
              <w:rPr>
                <w:rtl/>
              </w:rPr>
            </w:pPr>
            <w:r>
              <w:rPr>
                <w:rFonts w:hint="cs"/>
                <w:rtl/>
              </w:rPr>
              <w:t>74</w:t>
            </w:r>
          </w:p>
        </w:tc>
        <w:tc>
          <w:tcPr>
            <w:tcW w:w="2556" w:type="dxa"/>
            <w:vAlign w:val="center"/>
          </w:tcPr>
          <w:p w14:paraId="12C9E8EF" w14:textId="77777777" w:rsidR="006F100A" w:rsidRPr="00032DCF" w:rsidRDefault="006F100A" w:rsidP="00D452ED">
            <w:pPr>
              <w:rPr>
                <w:rtl/>
              </w:rPr>
            </w:pPr>
            <w:r>
              <w:rPr>
                <w:rFonts w:hint="cs"/>
                <w:rtl/>
              </w:rPr>
              <w:t>נפתלן</w:t>
            </w:r>
          </w:p>
        </w:tc>
        <w:tc>
          <w:tcPr>
            <w:tcW w:w="2835" w:type="dxa"/>
            <w:vAlign w:val="center"/>
          </w:tcPr>
          <w:p w14:paraId="66F9E46D" w14:textId="77777777" w:rsidR="006F100A" w:rsidRPr="00032DCF" w:rsidRDefault="006F100A" w:rsidP="00D452ED">
            <w:pPr>
              <w:jc w:val="right"/>
            </w:pPr>
            <w:r>
              <w:t>Naphtalene</w:t>
            </w:r>
          </w:p>
        </w:tc>
        <w:tc>
          <w:tcPr>
            <w:tcW w:w="1559" w:type="dxa"/>
            <w:vAlign w:val="center"/>
          </w:tcPr>
          <w:p w14:paraId="1BBD0E01" w14:textId="77777777" w:rsidR="006F100A" w:rsidRPr="00032DCF" w:rsidRDefault="006F100A" w:rsidP="00D452ED">
            <w:pPr>
              <w:jc w:val="center"/>
            </w:pPr>
            <w:r>
              <w:rPr>
                <w:rFonts w:hint="cs"/>
                <w:rtl/>
              </w:rPr>
              <w:t>50</w:t>
            </w:r>
          </w:p>
        </w:tc>
        <w:tc>
          <w:tcPr>
            <w:tcW w:w="1840" w:type="dxa"/>
            <w:vAlign w:val="center"/>
          </w:tcPr>
          <w:p w14:paraId="3ECEFF20" w14:textId="77777777" w:rsidR="006F100A" w:rsidRPr="00032DCF" w:rsidRDefault="006F100A" w:rsidP="00D452ED">
            <w:pPr>
              <w:jc w:val="center"/>
            </w:pPr>
            <w:r>
              <w:rPr>
                <w:rFonts w:hint="cs"/>
                <w:rtl/>
              </w:rPr>
              <w:t>10</w:t>
            </w:r>
          </w:p>
        </w:tc>
      </w:tr>
      <w:tr w:rsidR="00C00770" w14:paraId="07EB0DBF" w14:textId="77777777" w:rsidTr="00085661">
        <w:trPr>
          <w:jc w:val="center"/>
        </w:trPr>
        <w:tc>
          <w:tcPr>
            <w:tcW w:w="700" w:type="dxa"/>
            <w:vAlign w:val="center"/>
          </w:tcPr>
          <w:p w14:paraId="71E5F960" w14:textId="77777777" w:rsidR="00C00770" w:rsidRDefault="00C00770" w:rsidP="00D452ED">
            <w:pPr>
              <w:spacing w:line="240" w:lineRule="auto"/>
              <w:jc w:val="center"/>
            </w:pPr>
            <w:r>
              <w:rPr>
                <w:rtl/>
              </w:rPr>
              <w:t>75</w:t>
            </w:r>
          </w:p>
        </w:tc>
        <w:tc>
          <w:tcPr>
            <w:tcW w:w="2556" w:type="dxa"/>
            <w:vAlign w:val="center"/>
          </w:tcPr>
          <w:p w14:paraId="1E9CCC2B" w14:textId="090C82CD" w:rsidR="00C00770" w:rsidRPr="00032DCF" w:rsidRDefault="00C00770" w:rsidP="00D452ED">
            <w:r w:rsidRPr="00032DCF">
              <w:rPr>
                <w:rtl/>
              </w:rPr>
              <w:t xml:space="preserve">ניקל </w:t>
            </w:r>
            <w:r w:rsidR="0096613F">
              <w:rPr>
                <w:rFonts w:hint="cs"/>
                <w:rtl/>
              </w:rPr>
              <w:t xml:space="preserve">בכל </w:t>
            </w:r>
            <w:r w:rsidR="0096613F" w:rsidRPr="00032DCF">
              <w:rPr>
                <w:rtl/>
              </w:rPr>
              <w:t>תרכובותיו</w:t>
            </w:r>
            <w:r w:rsidR="0096613F">
              <w:rPr>
                <w:rFonts w:hint="cs"/>
                <w:rtl/>
              </w:rPr>
              <w:t xml:space="preserve"> </w:t>
            </w:r>
            <w:r w:rsidR="0096613F">
              <w:rPr>
                <w:rFonts w:hint="cs"/>
                <w:rtl/>
              </w:rPr>
              <w:lastRenderedPageBreak/>
              <w:t>(מחושב כניקל)</w:t>
            </w:r>
          </w:p>
        </w:tc>
        <w:tc>
          <w:tcPr>
            <w:tcW w:w="2835" w:type="dxa"/>
            <w:vAlign w:val="center"/>
          </w:tcPr>
          <w:p w14:paraId="00513D81" w14:textId="42DE5358" w:rsidR="00C00770" w:rsidRPr="00032DCF" w:rsidRDefault="00C00770" w:rsidP="00D452ED">
            <w:pPr>
              <w:jc w:val="right"/>
            </w:pPr>
            <w:r w:rsidRPr="00032DCF">
              <w:lastRenderedPageBreak/>
              <w:t>Nickel &amp; comp</w:t>
            </w:r>
            <w:r w:rsidR="0096613F">
              <w:t xml:space="preserve">ounds (as </w:t>
            </w:r>
            <w:r w:rsidR="0096613F">
              <w:lastRenderedPageBreak/>
              <w:t>Ni)</w:t>
            </w:r>
          </w:p>
        </w:tc>
        <w:tc>
          <w:tcPr>
            <w:tcW w:w="1559" w:type="dxa"/>
            <w:vAlign w:val="center"/>
          </w:tcPr>
          <w:p w14:paraId="47B133F6" w14:textId="77777777" w:rsidR="00C00770" w:rsidRPr="00032DCF" w:rsidRDefault="00C00770" w:rsidP="00D452ED">
            <w:pPr>
              <w:jc w:val="center"/>
            </w:pPr>
            <w:r w:rsidRPr="00032DCF">
              <w:lastRenderedPageBreak/>
              <w:t>2</w:t>
            </w:r>
          </w:p>
        </w:tc>
        <w:tc>
          <w:tcPr>
            <w:tcW w:w="1840" w:type="dxa"/>
            <w:vAlign w:val="center"/>
          </w:tcPr>
          <w:p w14:paraId="742343C0" w14:textId="77777777" w:rsidR="00C00770" w:rsidRDefault="00C00770" w:rsidP="00D452ED">
            <w:pPr>
              <w:jc w:val="center"/>
            </w:pPr>
            <w:r w:rsidRPr="00032DCF">
              <w:t>1</w:t>
            </w:r>
          </w:p>
        </w:tc>
      </w:tr>
      <w:tr w:rsidR="006F100A" w14:paraId="5A9EBCB8" w14:textId="77777777" w:rsidTr="00085661">
        <w:trPr>
          <w:jc w:val="center"/>
        </w:trPr>
        <w:tc>
          <w:tcPr>
            <w:tcW w:w="700" w:type="dxa"/>
            <w:vAlign w:val="center"/>
          </w:tcPr>
          <w:p w14:paraId="5F7B0890" w14:textId="77777777" w:rsidR="006F100A" w:rsidRDefault="006F100A" w:rsidP="00D452ED">
            <w:pPr>
              <w:spacing w:line="240" w:lineRule="auto"/>
              <w:jc w:val="center"/>
              <w:rPr>
                <w:rtl/>
              </w:rPr>
            </w:pPr>
            <w:r>
              <w:rPr>
                <w:rFonts w:hint="cs"/>
                <w:rtl/>
              </w:rPr>
              <w:t>76</w:t>
            </w:r>
          </w:p>
        </w:tc>
        <w:tc>
          <w:tcPr>
            <w:tcW w:w="2556" w:type="dxa"/>
            <w:vAlign w:val="center"/>
          </w:tcPr>
          <w:p w14:paraId="0E0474A7" w14:textId="77777777" w:rsidR="006F100A" w:rsidRPr="00032DCF" w:rsidRDefault="006F100A" w:rsidP="00D452ED">
            <w:pPr>
              <w:rPr>
                <w:rtl/>
              </w:rPr>
            </w:pPr>
            <w:r>
              <w:rPr>
                <w:rFonts w:hint="cs"/>
                <w:rtl/>
              </w:rPr>
              <w:t>תחמוצות חנקן</w:t>
            </w:r>
            <w:r w:rsidR="00040B11">
              <w:rPr>
                <w:rFonts w:hint="cs"/>
                <w:rtl/>
              </w:rPr>
              <w:t xml:space="preserve"> (מחושב כחנקן דו-חמצני)</w:t>
            </w:r>
          </w:p>
        </w:tc>
        <w:tc>
          <w:tcPr>
            <w:tcW w:w="2835" w:type="dxa"/>
            <w:vAlign w:val="center"/>
          </w:tcPr>
          <w:p w14:paraId="5BFBD334" w14:textId="77777777" w:rsidR="006F100A" w:rsidRPr="00032DCF" w:rsidRDefault="00040B11" w:rsidP="00D452ED">
            <w:pPr>
              <w:jc w:val="right"/>
              <w:rPr>
                <w:rtl/>
              </w:rPr>
            </w:pPr>
            <w:r>
              <w:t>Nitrogen oxides (as NO</w:t>
            </w:r>
            <w:r w:rsidRPr="000A522A">
              <w:rPr>
                <w:vertAlign w:val="subscript"/>
              </w:rPr>
              <w:t>2</w:t>
            </w:r>
            <w:r>
              <w:t>)</w:t>
            </w:r>
          </w:p>
        </w:tc>
        <w:tc>
          <w:tcPr>
            <w:tcW w:w="1559" w:type="dxa"/>
            <w:vAlign w:val="center"/>
          </w:tcPr>
          <w:p w14:paraId="66E255FE" w14:textId="77777777" w:rsidR="006F100A" w:rsidRPr="00032DCF" w:rsidRDefault="00040B11" w:rsidP="00D452ED">
            <w:pPr>
              <w:jc w:val="center"/>
            </w:pPr>
            <w:r>
              <w:rPr>
                <w:rFonts w:hint="cs"/>
                <w:rtl/>
              </w:rPr>
              <w:t>50,000</w:t>
            </w:r>
          </w:p>
        </w:tc>
        <w:tc>
          <w:tcPr>
            <w:tcW w:w="1840" w:type="dxa"/>
            <w:vAlign w:val="center"/>
          </w:tcPr>
          <w:p w14:paraId="1409E4E4" w14:textId="77777777" w:rsidR="006F100A" w:rsidRPr="00032DCF" w:rsidRDefault="00040B11" w:rsidP="00D452ED">
            <w:pPr>
              <w:jc w:val="center"/>
            </w:pPr>
            <w:r>
              <w:rPr>
                <w:rFonts w:hint="cs"/>
                <w:rtl/>
              </w:rPr>
              <w:t>250</w:t>
            </w:r>
          </w:p>
        </w:tc>
      </w:tr>
      <w:tr w:rsidR="002844C0" w14:paraId="1501E714" w14:textId="77777777" w:rsidTr="00085661">
        <w:trPr>
          <w:jc w:val="center"/>
        </w:trPr>
        <w:tc>
          <w:tcPr>
            <w:tcW w:w="700" w:type="dxa"/>
            <w:vAlign w:val="center"/>
          </w:tcPr>
          <w:p w14:paraId="16BABA09" w14:textId="77777777" w:rsidR="002844C0" w:rsidRDefault="002844C0" w:rsidP="00D452ED">
            <w:pPr>
              <w:spacing w:line="240" w:lineRule="auto"/>
              <w:jc w:val="center"/>
              <w:rPr>
                <w:rtl/>
              </w:rPr>
            </w:pPr>
            <w:r>
              <w:rPr>
                <w:rFonts w:hint="cs"/>
                <w:rtl/>
              </w:rPr>
              <w:t>77</w:t>
            </w:r>
          </w:p>
        </w:tc>
        <w:tc>
          <w:tcPr>
            <w:tcW w:w="2556" w:type="dxa"/>
            <w:vAlign w:val="center"/>
          </w:tcPr>
          <w:p w14:paraId="147FA0EC" w14:textId="77777777" w:rsidR="002844C0" w:rsidRPr="00E359A7" w:rsidRDefault="002844C0" w:rsidP="00D452ED">
            <w:pPr>
              <w:rPr>
                <w:rtl/>
              </w:rPr>
            </w:pPr>
            <w:r>
              <w:rPr>
                <w:rFonts w:hint="cs"/>
                <w:rtl/>
              </w:rPr>
              <w:t>ניטרוס אוקסיד</w:t>
            </w:r>
          </w:p>
        </w:tc>
        <w:tc>
          <w:tcPr>
            <w:tcW w:w="2835" w:type="dxa"/>
            <w:vAlign w:val="center"/>
          </w:tcPr>
          <w:p w14:paraId="7F4D334E" w14:textId="77777777" w:rsidR="002844C0" w:rsidRPr="00E359A7" w:rsidRDefault="002844C0" w:rsidP="002844C0">
            <w:pPr>
              <w:jc w:val="right"/>
            </w:pPr>
            <w:r>
              <w:t>Nitrous oxide (N</w:t>
            </w:r>
            <w:r w:rsidRPr="000A522A">
              <w:rPr>
                <w:sz w:val="18"/>
                <w:szCs w:val="18"/>
                <w:vertAlign w:val="subscript"/>
              </w:rPr>
              <w:t>2</w:t>
            </w:r>
            <w:r>
              <w:t>O)</w:t>
            </w:r>
          </w:p>
        </w:tc>
        <w:tc>
          <w:tcPr>
            <w:tcW w:w="1559" w:type="dxa"/>
            <w:vAlign w:val="center"/>
          </w:tcPr>
          <w:p w14:paraId="4FB632AB" w14:textId="77777777" w:rsidR="002844C0" w:rsidRPr="00E359A7" w:rsidRDefault="002844C0" w:rsidP="00D452ED">
            <w:pPr>
              <w:jc w:val="center"/>
            </w:pPr>
            <w:r>
              <w:rPr>
                <w:rFonts w:hint="cs"/>
                <w:rtl/>
              </w:rPr>
              <w:t>10,000</w:t>
            </w:r>
          </w:p>
        </w:tc>
        <w:tc>
          <w:tcPr>
            <w:tcW w:w="1840" w:type="dxa"/>
            <w:vAlign w:val="center"/>
          </w:tcPr>
          <w:p w14:paraId="1BC2A35D" w14:textId="77777777" w:rsidR="002844C0" w:rsidRPr="00E359A7" w:rsidRDefault="002844C0" w:rsidP="00D452ED">
            <w:pPr>
              <w:jc w:val="center"/>
              <w:rPr>
                <w:rtl/>
              </w:rPr>
            </w:pPr>
            <w:r>
              <w:rPr>
                <w:rFonts w:hint="cs"/>
                <w:rtl/>
              </w:rPr>
              <w:t>אין חובת דיווח</w:t>
            </w:r>
          </w:p>
        </w:tc>
      </w:tr>
      <w:tr w:rsidR="00C00770" w14:paraId="3D787B5E" w14:textId="77777777" w:rsidTr="00085661">
        <w:trPr>
          <w:jc w:val="center"/>
        </w:trPr>
        <w:tc>
          <w:tcPr>
            <w:tcW w:w="700" w:type="dxa"/>
            <w:vAlign w:val="center"/>
          </w:tcPr>
          <w:p w14:paraId="050A97E7" w14:textId="77777777" w:rsidR="00C00770" w:rsidRDefault="00C00770" w:rsidP="00D452ED">
            <w:pPr>
              <w:spacing w:line="240" w:lineRule="auto"/>
              <w:jc w:val="center"/>
            </w:pPr>
            <w:r>
              <w:rPr>
                <w:rtl/>
              </w:rPr>
              <w:t>78</w:t>
            </w:r>
          </w:p>
        </w:tc>
        <w:tc>
          <w:tcPr>
            <w:tcW w:w="2556" w:type="dxa"/>
            <w:vAlign w:val="center"/>
          </w:tcPr>
          <w:p w14:paraId="02721DC9" w14:textId="77777777" w:rsidR="00C00770" w:rsidRPr="00E359A7" w:rsidRDefault="00C00770" w:rsidP="00D452ED">
            <w:r w:rsidRPr="00E359A7">
              <w:rPr>
                <w:rtl/>
              </w:rPr>
              <w:t>תרכובות אורגניות נדיפות למעט מתאן</w:t>
            </w:r>
          </w:p>
        </w:tc>
        <w:tc>
          <w:tcPr>
            <w:tcW w:w="2835" w:type="dxa"/>
            <w:vAlign w:val="center"/>
          </w:tcPr>
          <w:p w14:paraId="6EED6994" w14:textId="77777777" w:rsidR="00C00770" w:rsidRPr="00E359A7" w:rsidRDefault="00040B11" w:rsidP="00D452ED">
            <w:pPr>
              <w:jc w:val="right"/>
            </w:pPr>
            <w:r>
              <w:t>Non-methane volatile organic compounds (</w:t>
            </w:r>
            <w:r w:rsidR="00C00770" w:rsidRPr="00E359A7">
              <w:t>NMVOC</w:t>
            </w:r>
            <w:r>
              <w:t>)</w:t>
            </w:r>
          </w:p>
        </w:tc>
        <w:tc>
          <w:tcPr>
            <w:tcW w:w="1559" w:type="dxa"/>
            <w:vAlign w:val="center"/>
          </w:tcPr>
          <w:p w14:paraId="24F85080" w14:textId="77777777" w:rsidR="00C00770" w:rsidRPr="00E359A7" w:rsidRDefault="00C00770" w:rsidP="00D452ED">
            <w:pPr>
              <w:jc w:val="center"/>
            </w:pPr>
            <w:r w:rsidRPr="00E359A7">
              <w:t>1,000</w:t>
            </w:r>
          </w:p>
        </w:tc>
        <w:tc>
          <w:tcPr>
            <w:tcW w:w="1840" w:type="dxa"/>
            <w:vAlign w:val="center"/>
          </w:tcPr>
          <w:p w14:paraId="6535011C" w14:textId="77777777" w:rsidR="00C00770" w:rsidRDefault="00C00770" w:rsidP="00D452ED">
            <w:pPr>
              <w:jc w:val="center"/>
            </w:pPr>
            <w:r w:rsidRPr="00E359A7">
              <w:rPr>
                <w:rtl/>
              </w:rPr>
              <w:t>אין חובת דיווח</w:t>
            </w:r>
          </w:p>
        </w:tc>
      </w:tr>
      <w:tr w:rsidR="0033789D" w14:paraId="2D9BE925" w14:textId="77777777" w:rsidTr="00085661">
        <w:trPr>
          <w:jc w:val="center"/>
        </w:trPr>
        <w:tc>
          <w:tcPr>
            <w:tcW w:w="700" w:type="dxa"/>
            <w:vAlign w:val="center"/>
          </w:tcPr>
          <w:p w14:paraId="5221AA13" w14:textId="77777777" w:rsidR="0033789D" w:rsidRDefault="0033789D" w:rsidP="00D452ED">
            <w:pPr>
              <w:spacing w:line="240" w:lineRule="auto"/>
              <w:jc w:val="center"/>
              <w:rPr>
                <w:rtl/>
              </w:rPr>
            </w:pPr>
            <w:r>
              <w:rPr>
                <w:rFonts w:hint="cs"/>
                <w:rtl/>
              </w:rPr>
              <w:t>80</w:t>
            </w:r>
          </w:p>
        </w:tc>
        <w:tc>
          <w:tcPr>
            <w:tcW w:w="2556" w:type="dxa"/>
            <w:vAlign w:val="center"/>
          </w:tcPr>
          <w:p w14:paraId="70868E70" w14:textId="77777777" w:rsidR="0033789D" w:rsidRPr="00E359A7" w:rsidRDefault="0033789D" w:rsidP="00D452ED">
            <w:pPr>
              <w:rPr>
                <w:rtl/>
              </w:rPr>
            </w:pPr>
            <w:r>
              <w:rPr>
                <w:rFonts w:hint="cs"/>
                <w:rtl/>
              </w:rPr>
              <w:t>תרכובות אורגנו-טין (מחושב כבדיל כללי)</w:t>
            </w:r>
          </w:p>
        </w:tc>
        <w:tc>
          <w:tcPr>
            <w:tcW w:w="2835" w:type="dxa"/>
            <w:vAlign w:val="center"/>
          </w:tcPr>
          <w:p w14:paraId="75136255" w14:textId="77777777" w:rsidR="0033789D" w:rsidRDefault="0033789D" w:rsidP="00D452ED">
            <w:pPr>
              <w:jc w:val="right"/>
            </w:pPr>
            <w:r>
              <w:t>Organotin compounds (as total Sn)</w:t>
            </w:r>
          </w:p>
        </w:tc>
        <w:tc>
          <w:tcPr>
            <w:tcW w:w="1559" w:type="dxa"/>
            <w:vAlign w:val="center"/>
          </w:tcPr>
          <w:p w14:paraId="03B05CA1" w14:textId="77777777" w:rsidR="0033789D" w:rsidRPr="00E359A7" w:rsidRDefault="0033789D" w:rsidP="00D452ED">
            <w:pPr>
              <w:jc w:val="center"/>
            </w:pPr>
            <w:r>
              <w:rPr>
                <w:rFonts w:hint="cs"/>
                <w:rtl/>
              </w:rPr>
              <w:t>אין חובת דיווח</w:t>
            </w:r>
          </w:p>
        </w:tc>
        <w:tc>
          <w:tcPr>
            <w:tcW w:w="1840" w:type="dxa"/>
            <w:vAlign w:val="center"/>
          </w:tcPr>
          <w:p w14:paraId="1FDE48CF" w14:textId="77777777" w:rsidR="0033789D" w:rsidRPr="00E359A7" w:rsidRDefault="0033789D" w:rsidP="00D452ED">
            <w:pPr>
              <w:jc w:val="center"/>
              <w:rPr>
                <w:rtl/>
              </w:rPr>
            </w:pPr>
            <w:r>
              <w:rPr>
                <w:rFonts w:hint="cs"/>
                <w:rtl/>
              </w:rPr>
              <w:t>50</w:t>
            </w:r>
          </w:p>
        </w:tc>
      </w:tr>
      <w:tr w:rsidR="008E3435" w14:paraId="30A25A98" w14:textId="77777777" w:rsidTr="00085661">
        <w:trPr>
          <w:jc w:val="center"/>
        </w:trPr>
        <w:tc>
          <w:tcPr>
            <w:tcW w:w="700" w:type="dxa"/>
            <w:vAlign w:val="center"/>
          </w:tcPr>
          <w:p w14:paraId="514BEFE8" w14:textId="77777777" w:rsidR="008E3435" w:rsidRDefault="008E3435" w:rsidP="00D452ED">
            <w:pPr>
              <w:pStyle w:val="TableText"/>
              <w:spacing w:line="276" w:lineRule="auto"/>
              <w:jc w:val="center"/>
              <w:rPr>
                <w:sz w:val="24"/>
                <w:szCs w:val="24"/>
                <w:rtl/>
              </w:rPr>
            </w:pPr>
            <w:r>
              <w:rPr>
                <w:rFonts w:hint="cs"/>
                <w:sz w:val="24"/>
                <w:szCs w:val="24"/>
                <w:rtl/>
              </w:rPr>
              <w:t>81</w:t>
            </w:r>
          </w:p>
        </w:tc>
        <w:tc>
          <w:tcPr>
            <w:tcW w:w="2556" w:type="dxa"/>
            <w:vAlign w:val="center"/>
          </w:tcPr>
          <w:p w14:paraId="693F6B59" w14:textId="77777777" w:rsidR="008E3435" w:rsidRPr="003B5B5A" w:rsidRDefault="008E3435" w:rsidP="00D452ED">
            <w:pPr>
              <w:spacing w:line="276" w:lineRule="auto"/>
              <w:rPr>
                <w:rtl/>
              </w:rPr>
            </w:pPr>
            <w:r>
              <w:rPr>
                <w:rFonts w:hint="cs"/>
                <w:rtl/>
              </w:rPr>
              <w:t>חומר חלקיקי עדין מרחף שקוטר חלקיקיו קטן מ-10 מיקרון</w:t>
            </w:r>
          </w:p>
        </w:tc>
        <w:tc>
          <w:tcPr>
            <w:tcW w:w="2835" w:type="dxa"/>
            <w:vAlign w:val="center"/>
          </w:tcPr>
          <w:p w14:paraId="41062DE4" w14:textId="77777777" w:rsidR="008E3435" w:rsidRPr="00C36709" w:rsidRDefault="008E3435" w:rsidP="00D452ED">
            <w:pPr>
              <w:tabs>
                <w:tab w:val="left" w:pos="2896"/>
              </w:tabs>
              <w:bidi w:val="0"/>
              <w:spacing w:line="276" w:lineRule="auto"/>
              <w:rPr>
                <w:rFonts w:cs="Times New Roman"/>
              </w:rPr>
            </w:pPr>
            <w:r>
              <w:rPr>
                <w:rFonts w:cs="Times New Roman"/>
              </w:rPr>
              <w:t>Particulate matter (PM10)</w:t>
            </w:r>
          </w:p>
        </w:tc>
        <w:tc>
          <w:tcPr>
            <w:tcW w:w="1559" w:type="dxa"/>
            <w:vAlign w:val="center"/>
          </w:tcPr>
          <w:p w14:paraId="251B67A2" w14:textId="77777777" w:rsidR="008E3435" w:rsidRPr="00F651F1" w:rsidRDefault="008E3435" w:rsidP="00D452ED">
            <w:pPr>
              <w:spacing w:line="276" w:lineRule="auto"/>
              <w:jc w:val="center"/>
              <w:rPr>
                <w:rFonts w:ascii="Arial" w:hAnsi="Arial"/>
                <w:rtl/>
              </w:rPr>
            </w:pPr>
            <w:r>
              <w:rPr>
                <w:rFonts w:ascii="Arial" w:hAnsi="Arial" w:hint="cs"/>
                <w:rtl/>
              </w:rPr>
              <w:t>10,000</w:t>
            </w:r>
          </w:p>
        </w:tc>
        <w:tc>
          <w:tcPr>
            <w:tcW w:w="1840" w:type="dxa"/>
            <w:vAlign w:val="center"/>
          </w:tcPr>
          <w:p w14:paraId="27638998" w14:textId="77777777" w:rsidR="008E3435" w:rsidRPr="00F651F1" w:rsidRDefault="008E3435" w:rsidP="00D452ED">
            <w:pPr>
              <w:spacing w:line="276" w:lineRule="auto"/>
              <w:jc w:val="center"/>
              <w:rPr>
                <w:rFonts w:ascii="Arial" w:hAnsi="Arial"/>
                <w:rtl/>
              </w:rPr>
            </w:pPr>
            <w:r w:rsidRPr="00E359A7">
              <w:rPr>
                <w:rtl/>
              </w:rPr>
              <w:t>אין חובת דיווח</w:t>
            </w:r>
          </w:p>
        </w:tc>
      </w:tr>
      <w:tr w:rsidR="0033789D" w14:paraId="3745D8F9" w14:textId="77777777" w:rsidTr="00085661">
        <w:trPr>
          <w:jc w:val="center"/>
        </w:trPr>
        <w:tc>
          <w:tcPr>
            <w:tcW w:w="700" w:type="dxa"/>
            <w:vAlign w:val="center"/>
          </w:tcPr>
          <w:p w14:paraId="5F7A52E8" w14:textId="77777777" w:rsidR="0033789D" w:rsidRDefault="0033789D" w:rsidP="00D452ED">
            <w:pPr>
              <w:pStyle w:val="TableText"/>
              <w:spacing w:line="276" w:lineRule="auto"/>
              <w:jc w:val="center"/>
              <w:rPr>
                <w:sz w:val="24"/>
                <w:szCs w:val="24"/>
                <w:rtl/>
              </w:rPr>
            </w:pPr>
            <w:r>
              <w:rPr>
                <w:rFonts w:hint="cs"/>
                <w:sz w:val="24"/>
                <w:szCs w:val="24"/>
                <w:rtl/>
              </w:rPr>
              <w:t>87</w:t>
            </w:r>
          </w:p>
        </w:tc>
        <w:tc>
          <w:tcPr>
            <w:tcW w:w="2556" w:type="dxa"/>
            <w:vAlign w:val="center"/>
          </w:tcPr>
          <w:p w14:paraId="72CB7860" w14:textId="77777777" w:rsidR="0033789D" w:rsidRDefault="0033789D" w:rsidP="00D452ED">
            <w:pPr>
              <w:spacing w:line="276" w:lineRule="auto"/>
              <w:rPr>
                <w:rtl/>
              </w:rPr>
            </w:pPr>
            <w:r>
              <w:rPr>
                <w:rFonts w:hint="cs"/>
                <w:rtl/>
              </w:rPr>
              <w:t>פנולים (מחושב כפחמן כללי)</w:t>
            </w:r>
          </w:p>
        </w:tc>
        <w:tc>
          <w:tcPr>
            <w:tcW w:w="2835" w:type="dxa"/>
            <w:vAlign w:val="center"/>
          </w:tcPr>
          <w:p w14:paraId="02D602E0" w14:textId="77777777" w:rsidR="0033789D" w:rsidRDefault="0033789D" w:rsidP="00D452ED">
            <w:pPr>
              <w:tabs>
                <w:tab w:val="left" w:pos="2896"/>
              </w:tabs>
              <w:bidi w:val="0"/>
              <w:spacing w:line="276" w:lineRule="auto"/>
              <w:rPr>
                <w:rFonts w:cs="Times New Roman"/>
              </w:rPr>
            </w:pPr>
            <w:r>
              <w:rPr>
                <w:rFonts w:cs="Times New Roman" w:hint="cs"/>
              </w:rPr>
              <w:t>P</w:t>
            </w:r>
            <w:r>
              <w:rPr>
                <w:rFonts w:cs="Times New Roman"/>
              </w:rPr>
              <w:t>henols (as total C)</w:t>
            </w:r>
          </w:p>
        </w:tc>
        <w:tc>
          <w:tcPr>
            <w:tcW w:w="1559" w:type="dxa"/>
            <w:vAlign w:val="center"/>
          </w:tcPr>
          <w:p w14:paraId="6738F28F" w14:textId="77777777" w:rsidR="0033789D" w:rsidRDefault="0033789D" w:rsidP="00D452ED">
            <w:pPr>
              <w:spacing w:line="276" w:lineRule="auto"/>
              <w:jc w:val="center"/>
              <w:rPr>
                <w:rFonts w:ascii="Arial" w:hAnsi="Arial"/>
                <w:rtl/>
              </w:rPr>
            </w:pPr>
            <w:r>
              <w:rPr>
                <w:rFonts w:ascii="Arial" w:hAnsi="Arial" w:hint="cs"/>
                <w:rtl/>
              </w:rPr>
              <w:t>2</w:t>
            </w:r>
          </w:p>
        </w:tc>
        <w:tc>
          <w:tcPr>
            <w:tcW w:w="1840" w:type="dxa"/>
            <w:vAlign w:val="center"/>
          </w:tcPr>
          <w:p w14:paraId="0EBE5815" w14:textId="77777777" w:rsidR="0033789D" w:rsidRPr="00E359A7" w:rsidRDefault="0033789D" w:rsidP="00D452ED">
            <w:pPr>
              <w:spacing w:line="276" w:lineRule="auto"/>
              <w:jc w:val="center"/>
              <w:rPr>
                <w:rtl/>
              </w:rPr>
            </w:pPr>
            <w:r>
              <w:rPr>
                <w:rFonts w:hint="cs"/>
                <w:rtl/>
              </w:rPr>
              <w:t>10</w:t>
            </w:r>
          </w:p>
        </w:tc>
      </w:tr>
      <w:tr w:rsidR="00C00770" w14:paraId="6E143419" w14:textId="77777777" w:rsidTr="00085661">
        <w:trPr>
          <w:jc w:val="center"/>
        </w:trPr>
        <w:tc>
          <w:tcPr>
            <w:tcW w:w="700" w:type="dxa"/>
            <w:vAlign w:val="center"/>
          </w:tcPr>
          <w:p w14:paraId="0DA19CE8" w14:textId="77777777" w:rsidR="00C00770" w:rsidRPr="003B5B5A" w:rsidRDefault="00C00770" w:rsidP="00D452ED">
            <w:pPr>
              <w:pStyle w:val="TableText"/>
              <w:spacing w:line="276" w:lineRule="auto"/>
              <w:jc w:val="center"/>
              <w:rPr>
                <w:sz w:val="24"/>
                <w:szCs w:val="24"/>
              </w:rPr>
            </w:pPr>
            <w:r>
              <w:rPr>
                <w:sz w:val="24"/>
                <w:szCs w:val="24"/>
                <w:rtl/>
              </w:rPr>
              <w:t>90</w:t>
            </w:r>
          </w:p>
        </w:tc>
        <w:tc>
          <w:tcPr>
            <w:tcW w:w="2556" w:type="dxa"/>
            <w:vAlign w:val="center"/>
          </w:tcPr>
          <w:p w14:paraId="0C0D1899" w14:textId="77777777" w:rsidR="00C00770" w:rsidRPr="003B5B5A" w:rsidRDefault="00C00770" w:rsidP="00D452ED">
            <w:pPr>
              <w:spacing w:line="276" w:lineRule="auto"/>
            </w:pPr>
            <w:r w:rsidRPr="003B5B5A">
              <w:rPr>
                <w:rtl/>
              </w:rPr>
              <w:t>סלניום בכל תרכובותיו (מחושב כסלניום)</w:t>
            </w:r>
          </w:p>
        </w:tc>
        <w:tc>
          <w:tcPr>
            <w:tcW w:w="2835" w:type="dxa"/>
            <w:vAlign w:val="center"/>
          </w:tcPr>
          <w:p w14:paraId="6D754E6A" w14:textId="77777777" w:rsidR="00C00770" w:rsidRPr="00C36709" w:rsidRDefault="00C00770" w:rsidP="00D452ED">
            <w:pPr>
              <w:tabs>
                <w:tab w:val="left" w:pos="2896"/>
              </w:tabs>
              <w:bidi w:val="0"/>
              <w:spacing w:line="276" w:lineRule="auto"/>
              <w:rPr>
                <w:rFonts w:cs="Times New Roman"/>
              </w:rPr>
            </w:pPr>
            <w:r w:rsidRPr="00C36709">
              <w:rPr>
                <w:rFonts w:cs="Times New Roman"/>
              </w:rPr>
              <w:t>Selenium &amp; compounds (as Se)</w:t>
            </w:r>
          </w:p>
        </w:tc>
        <w:tc>
          <w:tcPr>
            <w:tcW w:w="1559" w:type="dxa"/>
            <w:vAlign w:val="center"/>
          </w:tcPr>
          <w:p w14:paraId="484E387C" w14:textId="77777777" w:rsidR="00C00770" w:rsidRPr="00F651F1" w:rsidRDefault="00C00770" w:rsidP="00D452ED">
            <w:pPr>
              <w:spacing w:line="276" w:lineRule="auto"/>
              <w:jc w:val="center"/>
              <w:rPr>
                <w:rFonts w:ascii="Arial" w:hAnsi="Arial"/>
              </w:rPr>
            </w:pPr>
            <w:r w:rsidRPr="00F651F1">
              <w:rPr>
                <w:rFonts w:ascii="Arial" w:hAnsi="Arial"/>
                <w:rtl/>
              </w:rPr>
              <w:t>10</w:t>
            </w:r>
          </w:p>
        </w:tc>
        <w:tc>
          <w:tcPr>
            <w:tcW w:w="1840" w:type="dxa"/>
            <w:vAlign w:val="center"/>
          </w:tcPr>
          <w:p w14:paraId="7BD9D02C" w14:textId="77777777" w:rsidR="00C00770" w:rsidRPr="00F651F1" w:rsidRDefault="00C00770" w:rsidP="00D452ED">
            <w:pPr>
              <w:spacing w:line="276" w:lineRule="auto"/>
              <w:jc w:val="center"/>
              <w:rPr>
                <w:rFonts w:ascii="Arial" w:hAnsi="Arial"/>
              </w:rPr>
            </w:pPr>
            <w:r w:rsidRPr="00F651F1">
              <w:rPr>
                <w:rFonts w:ascii="Arial" w:hAnsi="Arial"/>
                <w:rtl/>
              </w:rPr>
              <w:t>1</w:t>
            </w:r>
          </w:p>
        </w:tc>
      </w:tr>
      <w:tr w:rsidR="00C00770" w14:paraId="76B2AAAC" w14:textId="77777777" w:rsidTr="00085661">
        <w:trPr>
          <w:jc w:val="center"/>
        </w:trPr>
        <w:tc>
          <w:tcPr>
            <w:tcW w:w="700" w:type="dxa"/>
            <w:vAlign w:val="center"/>
          </w:tcPr>
          <w:p w14:paraId="181F96B3" w14:textId="77777777" w:rsidR="00C00770" w:rsidRDefault="00C00770" w:rsidP="00D452ED">
            <w:pPr>
              <w:spacing w:line="240" w:lineRule="auto"/>
              <w:jc w:val="center"/>
            </w:pPr>
            <w:r>
              <w:rPr>
                <w:rtl/>
              </w:rPr>
              <w:t>91</w:t>
            </w:r>
          </w:p>
        </w:tc>
        <w:tc>
          <w:tcPr>
            <w:tcW w:w="2556" w:type="dxa"/>
            <w:vAlign w:val="center"/>
          </w:tcPr>
          <w:p w14:paraId="0EE50EFF" w14:textId="77777777" w:rsidR="00C00770" w:rsidRPr="00574DBA" w:rsidRDefault="00C00770" w:rsidP="00D452ED">
            <w:pPr>
              <w:rPr>
                <w:rtl/>
              </w:rPr>
            </w:pPr>
            <w:r w:rsidRPr="00574DBA">
              <w:rPr>
                <w:rtl/>
              </w:rPr>
              <w:t>כסף</w:t>
            </w:r>
          </w:p>
        </w:tc>
        <w:tc>
          <w:tcPr>
            <w:tcW w:w="2835" w:type="dxa"/>
            <w:vAlign w:val="center"/>
          </w:tcPr>
          <w:p w14:paraId="047D086F" w14:textId="66302604" w:rsidR="00C00770" w:rsidRPr="00574DBA" w:rsidRDefault="00C00770" w:rsidP="00D452ED">
            <w:pPr>
              <w:jc w:val="right"/>
            </w:pPr>
            <w:r w:rsidRPr="00574DBA">
              <w:t>Silver</w:t>
            </w:r>
          </w:p>
        </w:tc>
        <w:tc>
          <w:tcPr>
            <w:tcW w:w="1559" w:type="dxa"/>
            <w:vAlign w:val="center"/>
          </w:tcPr>
          <w:p w14:paraId="4BB93BDA" w14:textId="77777777" w:rsidR="00C00770" w:rsidRPr="00574DBA" w:rsidRDefault="00C00770" w:rsidP="00D452ED">
            <w:pPr>
              <w:jc w:val="center"/>
            </w:pPr>
            <w:r w:rsidRPr="00574DBA">
              <w:t>2</w:t>
            </w:r>
          </w:p>
        </w:tc>
        <w:tc>
          <w:tcPr>
            <w:tcW w:w="1840" w:type="dxa"/>
            <w:vAlign w:val="center"/>
          </w:tcPr>
          <w:p w14:paraId="1C39F682" w14:textId="77777777" w:rsidR="00C00770" w:rsidRDefault="00C00770" w:rsidP="00D452ED">
            <w:pPr>
              <w:jc w:val="center"/>
            </w:pPr>
            <w:r w:rsidRPr="00574DBA">
              <w:t>2</w:t>
            </w:r>
          </w:p>
        </w:tc>
      </w:tr>
      <w:tr w:rsidR="00C00770" w14:paraId="3CC6F258" w14:textId="77777777" w:rsidTr="00085661">
        <w:trPr>
          <w:jc w:val="center"/>
        </w:trPr>
        <w:tc>
          <w:tcPr>
            <w:tcW w:w="700" w:type="dxa"/>
            <w:vAlign w:val="center"/>
          </w:tcPr>
          <w:p w14:paraId="3F4A7355" w14:textId="77777777" w:rsidR="00C00770" w:rsidRDefault="00C00770" w:rsidP="00D452ED">
            <w:pPr>
              <w:spacing w:line="240" w:lineRule="auto"/>
              <w:jc w:val="center"/>
            </w:pPr>
            <w:r>
              <w:rPr>
                <w:rtl/>
              </w:rPr>
              <w:t>93</w:t>
            </w:r>
          </w:p>
        </w:tc>
        <w:tc>
          <w:tcPr>
            <w:tcW w:w="2556" w:type="dxa"/>
            <w:vAlign w:val="center"/>
          </w:tcPr>
          <w:p w14:paraId="26375E9E" w14:textId="77777777" w:rsidR="00C00770" w:rsidRPr="00C75730" w:rsidRDefault="00C00770" w:rsidP="00D452ED">
            <w:r w:rsidRPr="00C75730">
              <w:rPr>
                <w:rtl/>
              </w:rPr>
              <w:t>נתרן</w:t>
            </w:r>
          </w:p>
        </w:tc>
        <w:tc>
          <w:tcPr>
            <w:tcW w:w="2835" w:type="dxa"/>
            <w:vAlign w:val="center"/>
          </w:tcPr>
          <w:p w14:paraId="3535ABF7" w14:textId="77777777" w:rsidR="00C00770" w:rsidRPr="00C75730" w:rsidRDefault="00C00770" w:rsidP="00D452ED">
            <w:pPr>
              <w:jc w:val="right"/>
            </w:pPr>
            <w:r w:rsidRPr="00C75730">
              <w:t>Sodium</w:t>
            </w:r>
          </w:p>
        </w:tc>
        <w:tc>
          <w:tcPr>
            <w:tcW w:w="1559" w:type="dxa"/>
            <w:vAlign w:val="center"/>
          </w:tcPr>
          <w:p w14:paraId="6712F107" w14:textId="77777777" w:rsidR="00C00770" w:rsidRPr="00C75730" w:rsidRDefault="00C00770" w:rsidP="00D452ED">
            <w:pPr>
              <w:jc w:val="center"/>
            </w:pPr>
            <w:r w:rsidRPr="00C75730">
              <w:rPr>
                <w:rtl/>
              </w:rPr>
              <w:t>אין חובת דיווח</w:t>
            </w:r>
          </w:p>
        </w:tc>
        <w:tc>
          <w:tcPr>
            <w:tcW w:w="1840" w:type="dxa"/>
            <w:vAlign w:val="center"/>
          </w:tcPr>
          <w:p w14:paraId="5CB592A0" w14:textId="77777777" w:rsidR="00C00770" w:rsidRDefault="00C00770" w:rsidP="00D452ED">
            <w:pPr>
              <w:jc w:val="center"/>
            </w:pPr>
            <w:r w:rsidRPr="00C75730">
              <w:t>2,500</w:t>
            </w:r>
          </w:p>
        </w:tc>
      </w:tr>
      <w:tr w:rsidR="00040B11" w14:paraId="1AF96F41" w14:textId="77777777" w:rsidTr="00085661">
        <w:trPr>
          <w:jc w:val="center"/>
        </w:trPr>
        <w:tc>
          <w:tcPr>
            <w:tcW w:w="700" w:type="dxa"/>
            <w:vAlign w:val="center"/>
          </w:tcPr>
          <w:p w14:paraId="374BFB3A" w14:textId="77777777" w:rsidR="00040B11" w:rsidRDefault="00040B11" w:rsidP="00D452ED">
            <w:pPr>
              <w:spacing w:line="240" w:lineRule="auto"/>
              <w:jc w:val="center"/>
              <w:rPr>
                <w:rtl/>
              </w:rPr>
            </w:pPr>
            <w:r>
              <w:rPr>
                <w:rFonts w:hint="cs"/>
                <w:rtl/>
              </w:rPr>
              <w:t>94</w:t>
            </w:r>
          </w:p>
        </w:tc>
        <w:tc>
          <w:tcPr>
            <w:tcW w:w="2556" w:type="dxa"/>
            <w:vAlign w:val="center"/>
          </w:tcPr>
          <w:p w14:paraId="78F1B111" w14:textId="77777777" w:rsidR="00040B11" w:rsidRPr="00C75730" w:rsidRDefault="00040B11" w:rsidP="00D452ED">
            <w:pPr>
              <w:rPr>
                <w:rtl/>
              </w:rPr>
            </w:pPr>
            <w:r>
              <w:rPr>
                <w:rFonts w:hint="cs"/>
                <w:rtl/>
              </w:rPr>
              <w:t>סטירן</w:t>
            </w:r>
          </w:p>
        </w:tc>
        <w:tc>
          <w:tcPr>
            <w:tcW w:w="2835" w:type="dxa"/>
            <w:vAlign w:val="center"/>
          </w:tcPr>
          <w:p w14:paraId="6B22C093" w14:textId="77777777" w:rsidR="00040B11" w:rsidRPr="00C75730" w:rsidRDefault="00040B11" w:rsidP="00D452ED">
            <w:pPr>
              <w:jc w:val="right"/>
            </w:pPr>
            <w:r>
              <w:t>Styrene</w:t>
            </w:r>
          </w:p>
        </w:tc>
        <w:tc>
          <w:tcPr>
            <w:tcW w:w="1559" w:type="dxa"/>
            <w:vAlign w:val="center"/>
          </w:tcPr>
          <w:p w14:paraId="2F42BAB8" w14:textId="77777777" w:rsidR="00040B11" w:rsidRPr="00C75730" w:rsidRDefault="00040B11" w:rsidP="00D452ED">
            <w:pPr>
              <w:jc w:val="center"/>
              <w:rPr>
                <w:rtl/>
              </w:rPr>
            </w:pPr>
            <w:r>
              <w:rPr>
                <w:rFonts w:hint="cs"/>
                <w:rtl/>
              </w:rPr>
              <w:t>20</w:t>
            </w:r>
          </w:p>
        </w:tc>
        <w:tc>
          <w:tcPr>
            <w:tcW w:w="1840" w:type="dxa"/>
            <w:vAlign w:val="center"/>
          </w:tcPr>
          <w:p w14:paraId="2E01ED4D" w14:textId="77777777" w:rsidR="00040B11" w:rsidRPr="00C75730" w:rsidRDefault="00040B11" w:rsidP="00D452ED">
            <w:pPr>
              <w:jc w:val="center"/>
            </w:pPr>
            <w:r>
              <w:rPr>
                <w:rFonts w:hint="cs"/>
                <w:rtl/>
              </w:rPr>
              <w:t>5</w:t>
            </w:r>
          </w:p>
        </w:tc>
      </w:tr>
      <w:tr w:rsidR="00040B11" w14:paraId="0443C67F" w14:textId="77777777" w:rsidTr="00085661">
        <w:trPr>
          <w:jc w:val="center"/>
        </w:trPr>
        <w:tc>
          <w:tcPr>
            <w:tcW w:w="700" w:type="dxa"/>
            <w:vAlign w:val="center"/>
          </w:tcPr>
          <w:p w14:paraId="6E2DC0A4" w14:textId="77777777" w:rsidR="00040B11" w:rsidRDefault="00040B11" w:rsidP="00D452ED">
            <w:pPr>
              <w:spacing w:line="240" w:lineRule="auto"/>
              <w:jc w:val="center"/>
              <w:rPr>
                <w:rtl/>
              </w:rPr>
            </w:pPr>
            <w:r>
              <w:rPr>
                <w:rFonts w:hint="cs"/>
                <w:rtl/>
              </w:rPr>
              <w:t>95</w:t>
            </w:r>
          </w:p>
        </w:tc>
        <w:tc>
          <w:tcPr>
            <w:tcW w:w="2556" w:type="dxa"/>
            <w:vAlign w:val="center"/>
          </w:tcPr>
          <w:p w14:paraId="6C443DF9" w14:textId="77777777" w:rsidR="00040B11" w:rsidRDefault="00040B11" w:rsidP="00D452ED">
            <w:pPr>
              <w:rPr>
                <w:rtl/>
              </w:rPr>
            </w:pPr>
            <w:r>
              <w:rPr>
                <w:rFonts w:hint="cs"/>
                <w:rtl/>
              </w:rPr>
              <w:t>תחמוצות גופרית (מחושב כגופרית דו-חמצנית)</w:t>
            </w:r>
          </w:p>
        </w:tc>
        <w:tc>
          <w:tcPr>
            <w:tcW w:w="2835" w:type="dxa"/>
            <w:vAlign w:val="center"/>
          </w:tcPr>
          <w:p w14:paraId="110A76F7" w14:textId="77777777" w:rsidR="00040B11" w:rsidRDefault="00040B11" w:rsidP="00D452ED">
            <w:pPr>
              <w:jc w:val="right"/>
              <w:rPr>
                <w:rtl/>
              </w:rPr>
            </w:pPr>
            <w:r>
              <w:t xml:space="preserve">Sulphur oxide (as </w:t>
            </w:r>
            <w:r>
              <w:rPr>
                <w:rFonts w:hint="cs"/>
              </w:rPr>
              <w:t>S</w:t>
            </w:r>
            <w:r>
              <w:t>O</w:t>
            </w:r>
            <w:r w:rsidRPr="000A522A">
              <w:rPr>
                <w:vertAlign w:val="subscript"/>
              </w:rPr>
              <w:t>2</w:t>
            </w:r>
            <w:r>
              <w:t>)</w:t>
            </w:r>
          </w:p>
        </w:tc>
        <w:tc>
          <w:tcPr>
            <w:tcW w:w="1559" w:type="dxa"/>
            <w:vAlign w:val="center"/>
          </w:tcPr>
          <w:p w14:paraId="59829ECC" w14:textId="77777777" w:rsidR="00040B11" w:rsidRDefault="00040B11" w:rsidP="00D452ED">
            <w:pPr>
              <w:jc w:val="center"/>
              <w:rPr>
                <w:rtl/>
              </w:rPr>
            </w:pPr>
            <w:r>
              <w:rPr>
                <w:rFonts w:hint="cs"/>
                <w:rtl/>
              </w:rPr>
              <w:t>50,000</w:t>
            </w:r>
          </w:p>
        </w:tc>
        <w:tc>
          <w:tcPr>
            <w:tcW w:w="1840" w:type="dxa"/>
            <w:vAlign w:val="center"/>
          </w:tcPr>
          <w:p w14:paraId="0312D360" w14:textId="77777777" w:rsidR="00040B11" w:rsidRDefault="00040B11" w:rsidP="00D452ED">
            <w:pPr>
              <w:jc w:val="center"/>
              <w:rPr>
                <w:rtl/>
              </w:rPr>
            </w:pPr>
            <w:r>
              <w:rPr>
                <w:rFonts w:hint="cs"/>
                <w:rtl/>
              </w:rPr>
              <w:t>אין חובת דיווח</w:t>
            </w:r>
          </w:p>
        </w:tc>
      </w:tr>
      <w:tr w:rsidR="00C00770" w14:paraId="00C0C63E" w14:textId="77777777" w:rsidTr="00085661">
        <w:trPr>
          <w:jc w:val="center"/>
        </w:trPr>
        <w:tc>
          <w:tcPr>
            <w:tcW w:w="700" w:type="dxa"/>
            <w:vAlign w:val="center"/>
          </w:tcPr>
          <w:p w14:paraId="3722A798" w14:textId="77777777" w:rsidR="00C00770" w:rsidRDefault="00C00770" w:rsidP="00D452ED">
            <w:pPr>
              <w:spacing w:line="240" w:lineRule="auto"/>
              <w:jc w:val="center"/>
            </w:pPr>
            <w:r>
              <w:rPr>
                <w:rtl/>
              </w:rPr>
              <w:t>97</w:t>
            </w:r>
          </w:p>
        </w:tc>
        <w:tc>
          <w:tcPr>
            <w:tcW w:w="2556" w:type="dxa"/>
            <w:vAlign w:val="center"/>
          </w:tcPr>
          <w:p w14:paraId="47843831" w14:textId="77777777" w:rsidR="00C00770" w:rsidRPr="008924B2" w:rsidRDefault="00C00770" w:rsidP="00D452ED">
            <w:pPr>
              <w:rPr>
                <w:rtl/>
              </w:rPr>
            </w:pPr>
            <w:r w:rsidRPr="008924B2">
              <w:rPr>
                <w:rtl/>
              </w:rPr>
              <w:t>חומר חלקיקי עדין מרחף</w:t>
            </w:r>
          </w:p>
        </w:tc>
        <w:tc>
          <w:tcPr>
            <w:tcW w:w="2835" w:type="dxa"/>
            <w:vAlign w:val="center"/>
          </w:tcPr>
          <w:p w14:paraId="366C9362" w14:textId="77777777" w:rsidR="00C00770" w:rsidRPr="008924B2" w:rsidRDefault="00C00770" w:rsidP="00D452ED">
            <w:pPr>
              <w:jc w:val="right"/>
            </w:pPr>
            <w:r w:rsidRPr="008924B2">
              <w:t>Suspended particulate matter</w:t>
            </w:r>
          </w:p>
        </w:tc>
        <w:tc>
          <w:tcPr>
            <w:tcW w:w="1559" w:type="dxa"/>
            <w:vAlign w:val="center"/>
          </w:tcPr>
          <w:p w14:paraId="7E5ED96F" w14:textId="77777777" w:rsidR="00C00770" w:rsidRPr="008924B2" w:rsidRDefault="00C00770" w:rsidP="00D452ED">
            <w:pPr>
              <w:jc w:val="center"/>
            </w:pPr>
            <w:r w:rsidRPr="008924B2">
              <w:t>10,000</w:t>
            </w:r>
          </w:p>
        </w:tc>
        <w:tc>
          <w:tcPr>
            <w:tcW w:w="1840" w:type="dxa"/>
            <w:vAlign w:val="center"/>
          </w:tcPr>
          <w:p w14:paraId="17C8786E" w14:textId="77777777" w:rsidR="00C00770" w:rsidRDefault="00C00770" w:rsidP="00D452ED">
            <w:pPr>
              <w:jc w:val="center"/>
            </w:pPr>
            <w:r w:rsidRPr="008924B2">
              <w:rPr>
                <w:rtl/>
              </w:rPr>
              <w:t>אין חובת דיווח</w:t>
            </w:r>
          </w:p>
        </w:tc>
      </w:tr>
      <w:tr w:rsidR="00040B11" w14:paraId="0BCA0F25" w14:textId="77777777" w:rsidTr="00085661">
        <w:trPr>
          <w:jc w:val="center"/>
        </w:trPr>
        <w:tc>
          <w:tcPr>
            <w:tcW w:w="700" w:type="dxa"/>
            <w:vAlign w:val="center"/>
          </w:tcPr>
          <w:p w14:paraId="7E81E76D" w14:textId="77777777" w:rsidR="00040B11" w:rsidRDefault="00040B11" w:rsidP="00D452ED">
            <w:pPr>
              <w:spacing w:line="240" w:lineRule="auto"/>
              <w:jc w:val="center"/>
              <w:rPr>
                <w:rtl/>
              </w:rPr>
            </w:pPr>
            <w:r>
              <w:rPr>
                <w:rFonts w:hint="cs"/>
                <w:rtl/>
              </w:rPr>
              <w:t>98</w:t>
            </w:r>
          </w:p>
        </w:tc>
        <w:tc>
          <w:tcPr>
            <w:tcW w:w="2556" w:type="dxa"/>
            <w:vAlign w:val="center"/>
          </w:tcPr>
          <w:p w14:paraId="58983590" w14:textId="77777777" w:rsidR="00040B11" w:rsidRPr="008924B2" w:rsidRDefault="00040B11" w:rsidP="00D452ED">
            <w:pPr>
              <w:rPr>
                <w:rtl/>
              </w:rPr>
            </w:pPr>
            <w:r>
              <w:rPr>
                <w:rFonts w:hint="cs"/>
                <w:rtl/>
              </w:rPr>
              <w:t>טטרכלורואתילן</w:t>
            </w:r>
          </w:p>
        </w:tc>
        <w:tc>
          <w:tcPr>
            <w:tcW w:w="2835" w:type="dxa"/>
            <w:vAlign w:val="center"/>
          </w:tcPr>
          <w:p w14:paraId="624BA928" w14:textId="77777777" w:rsidR="00040B11" w:rsidRPr="008924B2" w:rsidRDefault="00040B11" w:rsidP="00D452ED">
            <w:pPr>
              <w:jc w:val="right"/>
              <w:rPr>
                <w:rtl/>
              </w:rPr>
            </w:pPr>
            <w:r>
              <w:t>Tetrachloroethylene (PERC)</w:t>
            </w:r>
          </w:p>
        </w:tc>
        <w:tc>
          <w:tcPr>
            <w:tcW w:w="1559" w:type="dxa"/>
            <w:vAlign w:val="center"/>
          </w:tcPr>
          <w:p w14:paraId="0BA54730" w14:textId="77777777" w:rsidR="00040B11" w:rsidRPr="008924B2" w:rsidRDefault="00040B11" w:rsidP="00D452ED">
            <w:pPr>
              <w:jc w:val="center"/>
            </w:pPr>
            <w:r>
              <w:rPr>
                <w:rFonts w:hint="cs"/>
                <w:rtl/>
              </w:rPr>
              <w:t>10</w:t>
            </w:r>
          </w:p>
        </w:tc>
        <w:tc>
          <w:tcPr>
            <w:tcW w:w="1840" w:type="dxa"/>
            <w:vAlign w:val="center"/>
          </w:tcPr>
          <w:p w14:paraId="5EA8C63E" w14:textId="77777777" w:rsidR="00040B11" w:rsidRPr="008924B2" w:rsidRDefault="00040B11" w:rsidP="00D452ED">
            <w:pPr>
              <w:jc w:val="center"/>
              <w:rPr>
                <w:rtl/>
              </w:rPr>
            </w:pPr>
            <w:r>
              <w:rPr>
                <w:rFonts w:hint="cs"/>
                <w:rtl/>
              </w:rPr>
              <w:t>10</w:t>
            </w:r>
          </w:p>
        </w:tc>
      </w:tr>
      <w:tr w:rsidR="00040B11" w14:paraId="7B4F1CAF" w14:textId="77777777" w:rsidTr="00085661">
        <w:trPr>
          <w:jc w:val="center"/>
        </w:trPr>
        <w:tc>
          <w:tcPr>
            <w:tcW w:w="700" w:type="dxa"/>
            <w:vAlign w:val="center"/>
          </w:tcPr>
          <w:p w14:paraId="61B3B104" w14:textId="77777777" w:rsidR="00040B11" w:rsidRDefault="00040B11" w:rsidP="00D452ED">
            <w:pPr>
              <w:spacing w:line="240" w:lineRule="auto"/>
              <w:jc w:val="center"/>
              <w:rPr>
                <w:rtl/>
              </w:rPr>
            </w:pPr>
            <w:r>
              <w:rPr>
                <w:rFonts w:hint="cs"/>
                <w:rtl/>
              </w:rPr>
              <w:t>99</w:t>
            </w:r>
          </w:p>
        </w:tc>
        <w:tc>
          <w:tcPr>
            <w:tcW w:w="2556" w:type="dxa"/>
            <w:vAlign w:val="center"/>
          </w:tcPr>
          <w:p w14:paraId="459AD798" w14:textId="77777777" w:rsidR="00040B11" w:rsidRDefault="00040B11" w:rsidP="00D452ED">
            <w:pPr>
              <w:rPr>
                <w:rtl/>
              </w:rPr>
            </w:pPr>
            <w:r>
              <w:rPr>
                <w:rFonts w:hint="cs"/>
                <w:rtl/>
              </w:rPr>
              <w:t>טולואן</w:t>
            </w:r>
          </w:p>
        </w:tc>
        <w:tc>
          <w:tcPr>
            <w:tcW w:w="2835" w:type="dxa"/>
            <w:vAlign w:val="center"/>
          </w:tcPr>
          <w:p w14:paraId="604DC6B2" w14:textId="77777777" w:rsidR="00040B11" w:rsidRDefault="00040B11" w:rsidP="00D452ED">
            <w:pPr>
              <w:jc w:val="right"/>
            </w:pPr>
            <w:r>
              <w:t>Toluene</w:t>
            </w:r>
          </w:p>
        </w:tc>
        <w:tc>
          <w:tcPr>
            <w:tcW w:w="1559" w:type="dxa"/>
            <w:vAlign w:val="center"/>
          </w:tcPr>
          <w:p w14:paraId="22CC8AC2" w14:textId="77777777" w:rsidR="00040B11" w:rsidRDefault="00040B11" w:rsidP="00D452ED">
            <w:pPr>
              <w:jc w:val="center"/>
              <w:rPr>
                <w:rtl/>
              </w:rPr>
            </w:pPr>
            <w:r>
              <w:rPr>
                <w:rFonts w:hint="cs"/>
                <w:rtl/>
              </w:rPr>
              <w:t>20</w:t>
            </w:r>
          </w:p>
        </w:tc>
        <w:tc>
          <w:tcPr>
            <w:tcW w:w="1840" w:type="dxa"/>
            <w:vAlign w:val="center"/>
          </w:tcPr>
          <w:p w14:paraId="1BF40421" w14:textId="77777777" w:rsidR="00040B11" w:rsidRDefault="00040B11" w:rsidP="00D452ED">
            <w:pPr>
              <w:jc w:val="center"/>
              <w:rPr>
                <w:rtl/>
              </w:rPr>
            </w:pPr>
            <w:r>
              <w:rPr>
                <w:rFonts w:hint="cs"/>
                <w:rtl/>
              </w:rPr>
              <w:t>20</w:t>
            </w:r>
          </w:p>
        </w:tc>
      </w:tr>
      <w:tr w:rsidR="00C00770" w14:paraId="3D2D52E1" w14:textId="77777777" w:rsidTr="00085661">
        <w:trPr>
          <w:jc w:val="center"/>
        </w:trPr>
        <w:tc>
          <w:tcPr>
            <w:tcW w:w="700" w:type="dxa"/>
            <w:vAlign w:val="center"/>
          </w:tcPr>
          <w:p w14:paraId="250C5658" w14:textId="77777777" w:rsidR="00C00770" w:rsidRDefault="00C00770" w:rsidP="00D452ED">
            <w:pPr>
              <w:spacing w:line="240" w:lineRule="auto"/>
              <w:jc w:val="center"/>
            </w:pPr>
            <w:r>
              <w:rPr>
                <w:rtl/>
              </w:rPr>
              <w:t>100</w:t>
            </w:r>
          </w:p>
        </w:tc>
        <w:tc>
          <w:tcPr>
            <w:tcW w:w="2556" w:type="dxa"/>
            <w:vAlign w:val="center"/>
          </w:tcPr>
          <w:p w14:paraId="65592FAE" w14:textId="602F597E" w:rsidR="00C00770" w:rsidRPr="00E85D21" w:rsidRDefault="00C00770" w:rsidP="00D452ED">
            <w:r w:rsidRPr="00E85D21">
              <w:rPr>
                <w:rtl/>
              </w:rPr>
              <w:t>חנקן</w:t>
            </w:r>
            <w:r w:rsidR="007270D3">
              <w:rPr>
                <w:rFonts w:hint="cs"/>
                <w:rtl/>
              </w:rPr>
              <w:t xml:space="preserve"> כללי</w:t>
            </w:r>
          </w:p>
        </w:tc>
        <w:tc>
          <w:tcPr>
            <w:tcW w:w="2835" w:type="dxa"/>
            <w:vAlign w:val="center"/>
          </w:tcPr>
          <w:p w14:paraId="29870B84" w14:textId="13892226" w:rsidR="00C00770" w:rsidRPr="00E85D21" w:rsidRDefault="007270D3" w:rsidP="00D452ED">
            <w:pPr>
              <w:jc w:val="right"/>
            </w:pPr>
            <w:r>
              <w:t xml:space="preserve">Total </w:t>
            </w:r>
            <w:r w:rsidR="00C00770" w:rsidRPr="00E85D21">
              <w:t>Nitrogen</w:t>
            </w:r>
          </w:p>
        </w:tc>
        <w:tc>
          <w:tcPr>
            <w:tcW w:w="1559" w:type="dxa"/>
            <w:vAlign w:val="center"/>
          </w:tcPr>
          <w:p w14:paraId="3CD1909C" w14:textId="77777777" w:rsidR="00C00770" w:rsidRPr="00E85D21" w:rsidRDefault="00C00770" w:rsidP="00D452ED">
            <w:pPr>
              <w:jc w:val="center"/>
            </w:pPr>
            <w:r w:rsidRPr="00E85D21">
              <w:rPr>
                <w:rtl/>
              </w:rPr>
              <w:t>אין חובת דיווח</w:t>
            </w:r>
          </w:p>
        </w:tc>
        <w:tc>
          <w:tcPr>
            <w:tcW w:w="1840" w:type="dxa"/>
            <w:vAlign w:val="center"/>
          </w:tcPr>
          <w:p w14:paraId="4EA5795A" w14:textId="77777777" w:rsidR="00C00770" w:rsidRDefault="00C00770" w:rsidP="00D452ED">
            <w:pPr>
              <w:jc w:val="center"/>
            </w:pPr>
            <w:r w:rsidRPr="00E85D21">
              <w:t>250</w:t>
            </w:r>
          </w:p>
        </w:tc>
      </w:tr>
      <w:tr w:rsidR="00C00770" w14:paraId="4A76D91C" w14:textId="77777777" w:rsidTr="00085661">
        <w:trPr>
          <w:jc w:val="center"/>
        </w:trPr>
        <w:tc>
          <w:tcPr>
            <w:tcW w:w="700" w:type="dxa"/>
            <w:vAlign w:val="center"/>
          </w:tcPr>
          <w:p w14:paraId="0ED14BC5" w14:textId="77777777" w:rsidR="00C00770" w:rsidRDefault="00C00770" w:rsidP="00D452ED">
            <w:pPr>
              <w:spacing w:line="240" w:lineRule="auto"/>
              <w:jc w:val="center"/>
            </w:pPr>
            <w:r>
              <w:rPr>
                <w:rtl/>
              </w:rPr>
              <w:t>101</w:t>
            </w:r>
          </w:p>
        </w:tc>
        <w:tc>
          <w:tcPr>
            <w:tcW w:w="2556" w:type="dxa"/>
            <w:vAlign w:val="center"/>
          </w:tcPr>
          <w:p w14:paraId="0E5489BB" w14:textId="5093FDBF" w:rsidR="00C00770" w:rsidRPr="00DD6DB8" w:rsidRDefault="00C00770" w:rsidP="00D452ED">
            <w:r w:rsidRPr="00DD6DB8">
              <w:rPr>
                <w:rtl/>
              </w:rPr>
              <w:t>כלל פחמן אורגני</w:t>
            </w:r>
            <w:r w:rsidR="007270D3">
              <w:rPr>
                <w:rFonts w:hint="cs"/>
                <w:rtl/>
              </w:rPr>
              <w:t xml:space="preserve"> (מחושב כפחמן כללי או כצריכת </w:t>
            </w:r>
            <w:r w:rsidR="007270D3">
              <w:rPr>
                <w:rFonts w:hint="cs"/>
                <w:rtl/>
              </w:rPr>
              <w:lastRenderedPageBreak/>
              <w:t>חמצן כימית (צח"כ)/3</w:t>
            </w:r>
          </w:p>
        </w:tc>
        <w:tc>
          <w:tcPr>
            <w:tcW w:w="2835" w:type="dxa"/>
            <w:vAlign w:val="center"/>
          </w:tcPr>
          <w:p w14:paraId="5C347125" w14:textId="77777777" w:rsidR="00C00770" w:rsidRDefault="00C00770" w:rsidP="00D452ED">
            <w:pPr>
              <w:jc w:val="right"/>
            </w:pPr>
            <w:r w:rsidRPr="00DD6DB8">
              <w:lastRenderedPageBreak/>
              <w:t>Total organic carbon (TOC)</w:t>
            </w:r>
          </w:p>
          <w:p w14:paraId="62E58AB5" w14:textId="77777777" w:rsidR="00C00770" w:rsidRPr="00DD6DB8" w:rsidRDefault="00C00770" w:rsidP="00D452ED">
            <w:pPr>
              <w:jc w:val="right"/>
            </w:pPr>
            <w:r w:rsidRPr="00DD6DB8">
              <w:lastRenderedPageBreak/>
              <w:t xml:space="preserve"> (as total C or COD/3)</w:t>
            </w:r>
          </w:p>
        </w:tc>
        <w:tc>
          <w:tcPr>
            <w:tcW w:w="1559" w:type="dxa"/>
            <w:vAlign w:val="center"/>
          </w:tcPr>
          <w:p w14:paraId="1B071BAC" w14:textId="77777777" w:rsidR="00C00770" w:rsidRPr="00DD6DB8" w:rsidRDefault="00C00770" w:rsidP="00D452ED">
            <w:pPr>
              <w:jc w:val="center"/>
            </w:pPr>
            <w:r w:rsidRPr="00DD6DB8">
              <w:rPr>
                <w:rtl/>
              </w:rPr>
              <w:lastRenderedPageBreak/>
              <w:t>אין חובת דיווח</w:t>
            </w:r>
          </w:p>
        </w:tc>
        <w:tc>
          <w:tcPr>
            <w:tcW w:w="1840" w:type="dxa"/>
            <w:vAlign w:val="center"/>
          </w:tcPr>
          <w:p w14:paraId="7ABD47C2" w14:textId="77777777" w:rsidR="00C00770" w:rsidRDefault="00C00770" w:rsidP="00D452ED">
            <w:pPr>
              <w:jc w:val="center"/>
            </w:pPr>
            <w:r w:rsidRPr="00DD6DB8">
              <w:t>1,000</w:t>
            </w:r>
          </w:p>
        </w:tc>
      </w:tr>
      <w:tr w:rsidR="00C00770" w14:paraId="15CCCAA2" w14:textId="77777777" w:rsidTr="00085661">
        <w:trPr>
          <w:jc w:val="center"/>
        </w:trPr>
        <w:tc>
          <w:tcPr>
            <w:tcW w:w="700" w:type="dxa"/>
            <w:vAlign w:val="center"/>
          </w:tcPr>
          <w:p w14:paraId="4C73D5EC" w14:textId="77777777" w:rsidR="00C00770" w:rsidRDefault="00C00770" w:rsidP="00D452ED">
            <w:pPr>
              <w:spacing w:line="240" w:lineRule="auto"/>
              <w:jc w:val="center"/>
            </w:pPr>
            <w:r>
              <w:rPr>
                <w:rtl/>
              </w:rPr>
              <w:t>102</w:t>
            </w:r>
          </w:p>
        </w:tc>
        <w:tc>
          <w:tcPr>
            <w:tcW w:w="2556" w:type="dxa"/>
            <w:vAlign w:val="center"/>
          </w:tcPr>
          <w:p w14:paraId="12E294E8" w14:textId="77777777" w:rsidR="00C00770" w:rsidRPr="00C5026D" w:rsidRDefault="00C00770" w:rsidP="00D452ED">
            <w:r w:rsidRPr="00C5026D">
              <w:rPr>
                <w:rtl/>
              </w:rPr>
              <w:t>זרחן כללי</w:t>
            </w:r>
          </w:p>
        </w:tc>
        <w:tc>
          <w:tcPr>
            <w:tcW w:w="2835" w:type="dxa"/>
            <w:vAlign w:val="center"/>
          </w:tcPr>
          <w:p w14:paraId="1977376A" w14:textId="20364B90" w:rsidR="00C00770" w:rsidRPr="00C5026D" w:rsidRDefault="007270D3" w:rsidP="00D452ED">
            <w:pPr>
              <w:jc w:val="right"/>
            </w:pPr>
            <w:r>
              <w:t>Total p</w:t>
            </w:r>
            <w:r w:rsidRPr="00C5026D">
              <w:t>hosphorus</w:t>
            </w:r>
          </w:p>
        </w:tc>
        <w:tc>
          <w:tcPr>
            <w:tcW w:w="1559" w:type="dxa"/>
            <w:vAlign w:val="center"/>
          </w:tcPr>
          <w:p w14:paraId="0D959AA7" w14:textId="77777777" w:rsidR="00C00770" w:rsidRPr="00C5026D" w:rsidRDefault="00C00770" w:rsidP="00D452ED">
            <w:pPr>
              <w:jc w:val="center"/>
            </w:pPr>
            <w:r w:rsidRPr="00C5026D">
              <w:rPr>
                <w:rtl/>
              </w:rPr>
              <w:t>אין חובת דיווח</w:t>
            </w:r>
          </w:p>
        </w:tc>
        <w:tc>
          <w:tcPr>
            <w:tcW w:w="1840" w:type="dxa"/>
            <w:vAlign w:val="center"/>
          </w:tcPr>
          <w:p w14:paraId="3F5AB489" w14:textId="77777777" w:rsidR="00C00770" w:rsidRDefault="00C00770" w:rsidP="00D452ED">
            <w:pPr>
              <w:jc w:val="center"/>
            </w:pPr>
            <w:r w:rsidRPr="00C5026D">
              <w:t>25</w:t>
            </w:r>
          </w:p>
        </w:tc>
      </w:tr>
      <w:tr w:rsidR="00040B11" w14:paraId="4C21C8B8" w14:textId="77777777" w:rsidTr="00085661">
        <w:trPr>
          <w:jc w:val="center"/>
        </w:trPr>
        <w:tc>
          <w:tcPr>
            <w:tcW w:w="700" w:type="dxa"/>
            <w:vAlign w:val="center"/>
          </w:tcPr>
          <w:p w14:paraId="6C865AAD" w14:textId="77777777" w:rsidR="00040B11" w:rsidRDefault="00040B11" w:rsidP="00D452ED">
            <w:pPr>
              <w:spacing w:line="240" w:lineRule="auto"/>
              <w:jc w:val="center"/>
              <w:rPr>
                <w:rtl/>
              </w:rPr>
            </w:pPr>
            <w:r>
              <w:rPr>
                <w:rFonts w:hint="cs"/>
                <w:rtl/>
              </w:rPr>
              <w:t>106</w:t>
            </w:r>
          </w:p>
        </w:tc>
        <w:tc>
          <w:tcPr>
            <w:tcW w:w="2556" w:type="dxa"/>
            <w:vAlign w:val="center"/>
          </w:tcPr>
          <w:p w14:paraId="79519708" w14:textId="77777777" w:rsidR="00040B11" w:rsidRPr="00C5026D" w:rsidRDefault="00040B11" w:rsidP="00D452ED">
            <w:pPr>
              <w:rPr>
                <w:rtl/>
              </w:rPr>
            </w:pPr>
            <w:r>
              <w:rPr>
                <w:rFonts w:hint="cs"/>
                <w:rtl/>
              </w:rPr>
              <w:t>טריכלורואתילן</w:t>
            </w:r>
          </w:p>
        </w:tc>
        <w:tc>
          <w:tcPr>
            <w:tcW w:w="2835" w:type="dxa"/>
            <w:vAlign w:val="center"/>
          </w:tcPr>
          <w:p w14:paraId="4A1BF53B" w14:textId="77777777" w:rsidR="00040B11" w:rsidRPr="00C5026D" w:rsidRDefault="00040B11" w:rsidP="00D452ED">
            <w:pPr>
              <w:jc w:val="right"/>
            </w:pPr>
            <w:r>
              <w:t>Trichloroethylene</w:t>
            </w:r>
          </w:p>
        </w:tc>
        <w:tc>
          <w:tcPr>
            <w:tcW w:w="1559" w:type="dxa"/>
            <w:vAlign w:val="center"/>
          </w:tcPr>
          <w:p w14:paraId="2D9BC4DB" w14:textId="77777777" w:rsidR="00040B11" w:rsidRPr="00C5026D" w:rsidRDefault="00040B11" w:rsidP="00D452ED">
            <w:pPr>
              <w:jc w:val="center"/>
              <w:rPr>
                <w:rtl/>
              </w:rPr>
            </w:pPr>
            <w:r>
              <w:rPr>
                <w:rFonts w:hint="cs"/>
                <w:rtl/>
              </w:rPr>
              <w:t>20</w:t>
            </w:r>
          </w:p>
        </w:tc>
        <w:tc>
          <w:tcPr>
            <w:tcW w:w="1840" w:type="dxa"/>
            <w:vAlign w:val="center"/>
          </w:tcPr>
          <w:p w14:paraId="4BDBD907" w14:textId="77777777" w:rsidR="00040B11" w:rsidRPr="00C5026D" w:rsidRDefault="00040B11" w:rsidP="00D452ED">
            <w:pPr>
              <w:jc w:val="center"/>
            </w:pPr>
            <w:r>
              <w:rPr>
                <w:rFonts w:hint="cs"/>
                <w:rtl/>
              </w:rPr>
              <w:t>10</w:t>
            </w:r>
          </w:p>
        </w:tc>
      </w:tr>
      <w:tr w:rsidR="00040B11" w14:paraId="09B5A751" w14:textId="77777777" w:rsidTr="00085661">
        <w:trPr>
          <w:jc w:val="center"/>
        </w:trPr>
        <w:tc>
          <w:tcPr>
            <w:tcW w:w="700" w:type="dxa"/>
            <w:vAlign w:val="center"/>
          </w:tcPr>
          <w:p w14:paraId="471E1941" w14:textId="77777777" w:rsidR="00040B11" w:rsidRDefault="00040B11" w:rsidP="00D452ED">
            <w:pPr>
              <w:spacing w:line="240" w:lineRule="auto"/>
              <w:jc w:val="center"/>
              <w:rPr>
                <w:rtl/>
              </w:rPr>
            </w:pPr>
            <w:r>
              <w:rPr>
                <w:rFonts w:hint="cs"/>
                <w:rtl/>
              </w:rPr>
              <w:t>107</w:t>
            </w:r>
          </w:p>
        </w:tc>
        <w:tc>
          <w:tcPr>
            <w:tcW w:w="2556" w:type="dxa"/>
            <w:vAlign w:val="center"/>
          </w:tcPr>
          <w:p w14:paraId="68BBA75B" w14:textId="77777777" w:rsidR="00040B11" w:rsidRDefault="00040B11" w:rsidP="00D452ED">
            <w:pPr>
              <w:rPr>
                <w:rtl/>
              </w:rPr>
            </w:pPr>
            <w:r>
              <w:rPr>
                <w:rFonts w:hint="cs"/>
                <w:rtl/>
              </w:rPr>
              <w:t>1,1,1-טריכלורואתן</w:t>
            </w:r>
          </w:p>
        </w:tc>
        <w:tc>
          <w:tcPr>
            <w:tcW w:w="2835" w:type="dxa"/>
            <w:vAlign w:val="center"/>
          </w:tcPr>
          <w:p w14:paraId="0210389C" w14:textId="77777777" w:rsidR="00040B11" w:rsidRDefault="00040B11" w:rsidP="00D452ED">
            <w:pPr>
              <w:jc w:val="right"/>
            </w:pPr>
            <w:r>
              <w:t>1,1,1-trichloroethane</w:t>
            </w:r>
          </w:p>
        </w:tc>
        <w:tc>
          <w:tcPr>
            <w:tcW w:w="1559" w:type="dxa"/>
            <w:vAlign w:val="center"/>
          </w:tcPr>
          <w:p w14:paraId="43587763" w14:textId="77777777" w:rsidR="00040B11" w:rsidRDefault="00040B11" w:rsidP="00D452ED">
            <w:pPr>
              <w:jc w:val="center"/>
              <w:rPr>
                <w:rtl/>
              </w:rPr>
            </w:pPr>
            <w:r>
              <w:rPr>
                <w:rFonts w:hint="cs"/>
                <w:rtl/>
              </w:rPr>
              <w:t>100</w:t>
            </w:r>
          </w:p>
        </w:tc>
        <w:tc>
          <w:tcPr>
            <w:tcW w:w="1840" w:type="dxa"/>
            <w:vAlign w:val="center"/>
          </w:tcPr>
          <w:p w14:paraId="33E8EC15" w14:textId="77777777" w:rsidR="00040B11" w:rsidRDefault="00040B11" w:rsidP="00D452ED">
            <w:pPr>
              <w:jc w:val="center"/>
              <w:rPr>
                <w:rtl/>
              </w:rPr>
            </w:pPr>
            <w:r>
              <w:rPr>
                <w:rFonts w:hint="cs"/>
                <w:rtl/>
              </w:rPr>
              <w:t>10</w:t>
            </w:r>
          </w:p>
        </w:tc>
      </w:tr>
      <w:tr w:rsidR="00C00770" w14:paraId="65B4574E" w14:textId="77777777" w:rsidTr="00085661">
        <w:trPr>
          <w:jc w:val="center"/>
        </w:trPr>
        <w:tc>
          <w:tcPr>
            <w:tcW w:w="700" w:type="dxa"/>
            <w:vAlign w:val="center"/>
          </w:tcPr>
          <w:p w14:paraId="18E07F0F" w14:textId="77777777" w:rsidR="00C00770" w:rsidRDefault="00C00770" w:rsidP="00D452ED">
            <w:pPr>
              <w:spacing w:line="240" w:lineRule="auto"/>
              <w:jc w:val="center"/>
            </w:pPr>
            <w:r>
              <w:rPr>
                <w:rtl/>
              </w:rPr>
              <w:t>111</w:t>
            </w:r>
          </w:p>
        </w:tc>
        <w:tc>
          <w:tcPr>
            <w:tcW w:w="2556" w:type="dxa"/>
            <w:vAlign w:val="center"/>
          </w:tcPr>
          <w:p w14:paraId="77771180" w14:textId="77777777" w:rsidR="00C00770" w:rsidRPr="002554FF" w:rsidRDefault="00C00770" w:rsidP="00D452ED">
            <w:r w:rsidRPr="002554FF">
              <w:rPr>
                <w:rtl/>
              </w:rPr>
              <w:t>ואנאדיום</w:t>
            </w:r>
            <w:r w:rsidR="0033789D">
              <w:rPr>
                <w:rFonts w:hint="cs"/>
                <w:rtl/>
              </w:rPr>
              <w:t xml:space="preserve"> בכל תרכובתיו (מחושב כוואנאדיום)</w:t>
            </w:r>
          </w:p>
        </w:tc>
        <w:tc>
          <w:tcPr>
            <w:tcW w:w="2835" w:type="dxa"/>
            <w:vAlign w:val="center"/>
          </w:tcPr>
          <w:p w14:paraId="2DE75E67" w14:textId="52A4D9F8" w:rsidR="00C00770" w:rsidRPr="002554FF" w:rsidRDefault="00C00770" w:rsidP="00D452ED">
            <w:pPr>
              <w:jc w:val="right"/>
            </w:pPr>
            <w:r w:rsidRPr="002554FF">
              <w:t>Vanadium</w:t>
            </w:r>
            <w:r w:rsidR="0033789D">
              <w:t xml:space="preserve"> </w:t>
            </w:r>
            <w:r w:rsidR="0033789D" w:rsidRPr="005B79C9">
              <w:t>&amp; comp</w:t>
            </w:r>
            <w:r w:rsidR="0096613F">
              <w:t>ounds (as Va)</w:t>
            </w:r>
          </w:p>
        </w:tc>
        <w:tc>
          <w:tcPr>
            <w:tcW w:w="1559" w:type="dxa"/>
            <w:vAlign w:val="center"/>
          </w:tcPr>
          <w:p w14:paraId="201D557C" w14:textId="77777777" w:rsidR="00C00770" w:rsidRPr="002554FF" w:rsidRDefault="00C00770" w:rsidP="00D452ED">
            <w:pPr>
              <w:jc w:val="center"/>
            </w:pPr>
            <w:r w:rsidRPr="002554FF">
              <w:t>20</w:t>
            </w:r>
          </w:p>
        </w:tc>
        <w:tc>
          <w:tcPr>
            <w:tcW w:w="1840" w:type="dxa"/>
            <w:vAlign w:val="center"/>
          </w:tcPr>
          <w:p w14:paraId="20653524" w14:textId="77777777" w:rsidR="00C00770" w:rsidRDefault="00C00770" w:rsidP="00D452ED">
            <w:pPr>
              <w:jc w:val="center"/>
            </w:pPr>
            <w:r w:rsidRPr="002554FF">
              <w:t>2</w:t>
            </w:r>
          </w:p>
        </w:tc>
      </w:tr>
      <w:tr w:rsidR="00040B11" w14:paraId="67426EB1" w14:textId="77777777" w:rsidTr="00085661">
        <w:trPr>
          <w:jc w:val="center"/>
        </w:trPr>
        <w:tc>
          <w:tcPr>
            <w:tcW w:w="700" w:type="dxa"/>
            <w:vAlign w:val="center"/>
          </w:tcPr>
          <w:p w14:paraId="52863223" w14:textId="77777777" w:rsidR="00040B11" w:rsidRDefault="00040B11" w:rsidP="00D452ED">
            <w:pPr>
              <w:spacing w:line="240" w:lineRule="auto"/>
              <w:jc w:val="center"/>
              <w:rPr>
                <w:rtl/>
              </w:rPr>
            </w:pPr>
            <w:r>
              <w:rPr>
                <w:rFonts w:hint="cs"/>
                <w:rtl/>
              </w:rPr>
              <w:t>112</w:t>
            </w:r>
          </w:p>
        </w:tc>
        <w:tc>
          <w:tcPr>
            <w:tcW w:w="2556" w:type="dxa"/>
            <w:vAlign w:val="center"/>
          </w:tcPr>
          <w:p w14:paraId="013E4AA6" w14:textId="77777777" w:rsidR="00040B11" w:rsidRPr="002554FF" w:rsidRDefault="00040B11" w:rsidP="00D452ED">
            <w:pPr>
              <w:rPr>
                <w:rtl/>
              </w:rPr>
            </w:pPr>
            <w:r>
              <w:rPr>
                <w:rFonts w:hint="cs"/>
                <w:rtl/>
              </w:rPr>
              <w:t>ויניל כלוריד</w:t>
            </w:r>
          </w:p>
        </w:tc>
        <w:tc>
          <w:tcPr>
            <w:tcW w:w="2835" w:type="dxa"/>
            <w:vAlign w:val="center"/>
          </w:tcPr>
          <w:p w14:paraId="4DC2854A" w14:textId="77777777" w:rsidR="00040B11" w:rsidRPr="002554FF" w:rsidRDefault="00040B11" w:rsidP="00D452ED">
            <w:pPr>
              <w:jc w:val="right"/>
              <w:rPr>
                <w:rtl/>
              </w:rPr>
            </w:pPr>
            <w:r>
              <w:t>Vinyl chloride</w:t>
            </w:r>
          </w:p>
        </w:tc>
        <w:tc>
          <w:tcPr>
            <w:tcW w:w="1559" w:type="dxa"/>
            <w:vAlign w:val="center"/>
          </w:tcPr>
          <w:p w14:paraId="3A80508F" w14:textId="77777777" w:rsidR="00040B11" w:rsidRPr="002554FF" w:rsidRDefault="00040B11" w:rsidP="00D452ED">
            <w:pPr>
              <w:jc w:val="center"/>
            </w:pPr>
            <w:r>
              <w:rPr>
                <w:rFonts w:hint="cs"/>
                <w:rtl/>
              </w:rPr>
              <w:t>2</w:t>
            </w:r>
          </w:p>
        </w:tc>
        <w:tc>
          <w:tcPr>
            <w:tcW w:w="1840" w:type="dxa"/>
            <w:vAlign w:val="center"/>
          </w:tcPr>
          <w:p w14:paraId="679F59BC" w14:textId="77777777" w:rsidR="00040B11" w:rsidRPr="002554FF" w:rsidRDefault="00040B11" w:rsidP="00D452ED">
            <w:pPr>
              <w:jc w:val="center"/>
            </w:pPr>
            <w:r>
              <w:rPr>
                <w:rFonts w:hint="cs"/>
                <w:rtl/>
              </w:rPr>
              <w:t>1</w:t>
            </w:r>
          </w:p>
        </w:tc>
      </w:tr>
      <w:tr w:rsidR="00040B11" w14:paraId="6EBC5FAD" w14:textId="77777777" w:rsidTr="00085661">
        <w:trPr>
          <w:jc w:val="center"/>
        </w:trPr>
        <w:tc>
          <w:tcPr>
            <w:tcW w:w="700" w:type="dxa"/>
            <w:vAlign w:val="center"/>
          </w:tcPr>
          <w:p w14:paraId="7A9D5DA1" w14:textId="77777777" w:rsidR="00040B11" w:rsidRDefault="00040B11" w:rsidP="00D452ED">
            <w:pPr>
              <w:spacing w:line="240" w:lineRule="auto"/>
              <w:jc w:val="center"/>
              <w:rPr>
                <w:rtl/>
              </w:rPr>
            </w:pPr>
            <w:r>
              <w:rPr>
                <w:rFonts w:hint="cs"/>
                <w:rtl/>
              </w:rPr>
              <w:t>113</w:t>
            </w:r>
          </w:p>
        </w:tc>
        <w:tc>
          <w:tcPr>
            <w:tcW w:w="2556" w:type="dxa"/>
            <w:vAlign w:val="center"/>
          </w:tcPr>
          <w:p w14:paraId="021DE7D2" w14:textId="77777777" w:rsidR="00040B11" w:rsidRDefault="00040B11" w:rsidP="00D452ED">
            <w:pPr>
              <w:rPr>
                <w:rtl/>
              </w:rPr>
            </w:pPr>
            <w:r>
              <w:rPr>
                <w:rFonts w:hint="cs"/>
                <w:rtl/>
              </w:rPr>
              <w:t xml:space="preserve">קסילן </w:t>
            </w:r>
            <w:r>
              <w:rPr>
                <w:rtl/>
              </w:rPr>
              <w:t>–</w:t>
            </w:r>
            <w:r>
              <w:rPr>
                <w:rFonts w:hint="cs"/>
                <w:rtl/>
              </w:rPr>
              <w:t xml:space="preserve"> כלל האיזומרים</w:t>
            </w:r>
          </w:p>
        </w:tc>
        <w:tc>
          <w:tcPr>
            <w:tcW w:w="2835" w:type="dxa"/>
            <w:vAlign w:val="center"/>
          </w:tcPr>
          <w:p w14:paraId="5053205B" w14:textId="77777777" w:rsidR="00040B11" w:rsidRDefault="00040B11" w:rsidP="00D452ED">
            <w:pPr>
              <w:jc w:val="right"/>
            </w:pPr>
            <w:r>
              <w:t>Xylene – all isomers</w:t>
            </w:r>
          </w:p>
        </w:tc>
        <w:tc>
          <w:tcPr>
            <w:tcW w:w="1559" w:type="dxa"/>
            <w:vAlign w:val="center"/>
          </w:tcPr>
          <w:p w14:paraId="200D1E53" w14:textId="77777777" w:rsidR="00040B11" w:rsidRDefault="00040B11" w:rsidP="00D452ED">
            <w:pPr>
              <w:jc w:val="center"/>
              <w:rPr>
                <w:rtl/>
              </w:rPr>
            </w:pPr>
            <w:r>
              <w:rPr>
                <w:rFonts w:hint="cs"/>
                <w:rtl/>
              </w:rPr>
              <w:t>200</w:t>
            </w:r>
          </w:p>
        </w:tc>
        <w:tc>
          <w:tcPr>
            <w:tcW w:w="1840" w:type="dxa"/>
            <w:vAlign w:val="center"/>
          </w:tcPr>
          <w:p w14:paraId="325129C6" w14:textId="77777777" w:rsidR="00040B11" w:rsidRDefault="00040B11" w:rsidP="00D452ED">
            <w:pPr>
              <w:jc w:val="center"/>
              <w:rPr>
                <w:rtl/>
              </w:rPr>
            </w:pPr>
            <w:r>
              <w:rPr>
                <w:rFonts w:hint="cs"/>
                <w:rtl/>
              </w:rPr>
              <w:t>10</w:t>
            </w:r>
          </w:p>
        </w:tc>
      </w:tr>
      <w:tr w:rsidR="00C00770" w14:paraId="6C951D5C" w14:textId="77777777" w:rsidTr="00085661">
        <w:trPr>
          <w:jc w:val="center"/>
        </w:trPr>
        <w:tc>
          <w:tcPr>
            <w:tcW w:w="700" w:type="dxa"/>
            <w:vAlign w:val="center"/>
          </w:tcPr>
          <w:p w14:paraId="4BAF6C61" w14:textId="77777777" w:rsidR="00C00770" w:rsidRDefault="00C00770" w:rsidP="00D452ED">
            <w:pPr>
              <w:spacing w:line="240" w:lineRule="auto"/>
              <w:jc w:val="center"/>
            </w:pPr>
            <w:r>
              <w:rPr>
                <w:rtl/>
              </w:rPr>
              <w:t>114</w:t>
            </w:r>
          </w:p>
        </w:tc>
        <w:tc>
          <w:tcPr>
            <w:tcW w:w="2556" w:type="dxa"/>
            <w:vAlign w:val="center"/>
          </w:tcPr>
          <w:p w14:paraId="23DD9AE2" w14:textId="5DFD861D" w:rsidR="00C00770" w:rsidRPr="00673FCF" w:rsidRDefault="00C00770" w:rsidP="00D452ED">
            <w:pPr>
              <w:rPr>
                <w:rtl/>
              </w:rPr>
            </w:pPr>
            <w:r w:rsidRPr="00673FCF">
              <w:rPr>
                <w:rtl/>
              </w:rPr>
              <w:t xml:space="preserve">אבץ </w:t>
            </w:r>
            <w:r w:rsidR="0033789D">
              <w:rPr>
                <w:rFonts w:hint="cs"/>
                <w:rtl/>
              </w:rPr>
              <w:t xml:space="preserve">בכל </w:t>
            </w:r>
            <w:r w:rsidRPr="00673FCF">
              <w:rPr>
                <w:rtl/>
              </w:rPr>
              <w:t>תרכובותיו</w:t>
            </w:r>
            <w:r w:rsidR="0033789D">
              <w:rPr>
                <w:rFonts w:hint="cs"/>
                <w:rtl/>
              </w:rPr>
              <w:t xml:space="preserve"> (מחושב כאבץ)</w:t>
            </w:r>
          </w:p>
        </w:tc>
        <w:tc>
          <w:tcPr>
            <w:tcW w:w="2835" w:type="dxa"/>
            <w:vAlign w:val="center"/>
          </w:tcPr>
          <w:p w14:paraId="078B9B2F" w14:textId="70A2CA75" w:rsidR="00C00770" w:rsidRPr="00673FCF" w:rsidRDefault="00C00770" w:rsidP="00D452ED">
            <w:pPr>
              <w:jc w:val="right"/>
            </w:pPr>
            <w:r w:rsidRPr="00673FCF">
              <w:t>Zinc &amp; comp</w:t>
            </w:r>
            <w:r w:rsidR="0096613F">
              <w:t>ounds (as Zn)</w:t>
            </w:r>
          </w:p>
        </w:tc>
        <w:tc>
          <w:tcPr>
            <w:tcW w:w="1559" w:type="dxa"/>
            <w:vAlign w:val="center"/>
          </w:tcPr>
          <w:p w14:paraId="11CD0DB4" w14:textId="77777777" w:rsidR="00C00770" w:rsidRPr="00673FCF" w:rsidRDefault="00C00770" w:rsidP="00D452ED">
            <w:pPr>
              <w:jc w:val="center"/>
            </w:pPr>
            <w:r w:rsidRPr="00673FCF">
              <w:t>50</w:t>
            </w:r>
          </w:p>
        </w:tc>
        <w:tc>
          <w:tcPr>
            <w:tcW w:w="1840" w:type="dxa"/>
            <w:vAlign w:val="center"/>
          </w:tcPr>
          <w:p w14:paraId="02936BA4" w14:textId="77777777" w:rsidR="00C00770" w:rsidRDefault="00C00770" w:rsidP="00D452ED">
            <w:pPr>
              <w:jc w:val="center"/>
            </w:pPr>
            <w:r w:rsidRPr="00673FCF">
              <w:t>5</w:t>
            </w:r>
          </w:p>
        </w:tc>
      </w:tr>
    </w:tbl>
    <w:p w14:paraId="72922AFA" w14:textId="60330196" w:rsidR="00C00770" w:rsidRDefault="00C00770" w:rsidP="007E23FE">
      <w:pPr>
        <w:pStyle w:val="Heading1"/>
        <w:numPr>
          <w:ilvl w:val="0"/>
          <w:numId w:val="0"/>
        </w:numPr>
        <w:rPr>
          <w:rtl/>
        </w:rPr>
      </w:pPr>
    </w:p>
    <w:sectPr w:rsidR="00C00770" w:rsidSect="008E3435">
      <w:endnotePr>
        <w:numFmt w:val="lowerLetter"/>
      </w:endnotePr>
      <w:pgSz w:w="11906" w:h="16838" w:code="9"/>
      <w:pgMar w:top="796" w:right="1416" w:bottom="1440" w:left="156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D1EDC4" w14:textId="77777777" w:rsidR="00C76199" w:rsidRDefault="00C76199">
      <w:pPr>
        <w:spacing w:line="240" w:lineRule="auto"/>
      </w:pPr>
      <w:r>
        <w:separator/>
      </w:r>
    </w:p>
  </w:endnote>
  <w:endnote w:type="continuationSeparator" w:id="0">
    <w:p w14:paraId="4DE4FB08" w14:textId="77777777" w:rsidR="00C76199" w:rsidRDefault="00C761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riam">
    <w:altName w:val="Malgun Gothic Semilight"/>
    <w:charset w:val="B1"/>
    <w:family w:val="swiss"/>
    <w:pitch w:val="variable"/>
    <w:sig w:usb0="00000800" w:usb1="00000000" w:usb2="00000000" w:usb3="00000000" w:csb0="00000020" w:csb1="00000000"/>
  </w:font>
  <w:font w:name="David">
    <w:panose1 w:val="020E0502060401010101"/>
    <w:charset w:val="B1"/>
    <w:family w:val="swiss"/>
    <w:pitch w:val="variable"/>
    <w:sig w:usb0="00000801" w:usb1="00000000" w:usb2="00000000" w:usb3="00000000" w:csb0="0000002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Footlight MT Light">
    <w:panose1 w:val="0204060206030A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783534019"/>
      <w:docPartObj>
        <w:docPartGallery w:val="Page Numbers (Bottom of Page)"/>
        <w:docPartUnique/>
      </w:docPartObj>
    </w:sdtPr>
    <w:sdtEndPr/>
    <w:sdtContent>
      <w:p w14:paraId="61A5AE18" w14:textId="500EAC87" w:rsidR="00FF2F7C" w:rsidRDefault="00FF2F7C">
        <w:pPr>
          <w:pStyle w:val="Footer"/>
          <w:jc w:val="right"/>
        </w:pPr>
        <w:r>
          <w:fldChar w:fldCharType="begin"/>
        </w:r>
        <w:r>
          <w:instrText xml:space="preserve"> PAGE   \* MERGEFORMAT </w:instrText>
        </w:r>
        <w:r>
          <w:fldChar w:fldCharType="separate"/>
        </w:r>
        <w:r w:rsidR="002879C6">
          <w:rPr>
            <w:noProof/>
            <w:rtl/>
          </w:rPr>
          <w:t>8</w:t>
        </w:r>
        <w:r>
          <w:rPr>
            <w:noProof/>
          </w:rPr>
          <w:fldChar w:fldCharType="end"/>
        </w:r>
      </w:p>
    </w:sdtContent>
  </w:sdt>
  <w:p w14:paraId="790D37FC" w14:textId="062201A4" w:rsidR="00FF2F7C" w:rsidRPr="00C17EB7" w:rsidRDefault="00FF2F7C" w:rsidP="006E2E93">
    <w:pPr>
      <w:pStyle w:val="Footer"/>
      <w:tabs>
        <w:tab w:val="clear" w:pos="4153"/>
        <w:tab w:val="clear" w:pos="8306"/>
      </w:tabs>
      <w:jc w:val="center"/>
      <w:rPr>
        <w:color w:val="1F497D" w:themeColor="text2"/>
        <w:sz w:val="22"/>
        <w:szCs w:val="22"/>
        <w:rt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76A2D" w14:textId="77777777" w:rsidR="00FF2F7C" w:rsidRPr="006E2E93" w:rsidRDefault="00FF2F7C" w:rsidP="00085661">
    <w:pPr>
      <w:tabs>
        <w:tab w:val="center" w:pos="4153"/>
        <w:tab w:val="right" w:pos="8306"/>
      </w:tabs>
      <w:ind w:left="627"/>
      <w:jc w:val="center"/>
      <w:rPr>
        <w:rFonts w:ascii="Arial" w:hAnsi="Arial"/>
        <w:color w:val="1F497D" w:themeColor="text2"/>
        <w:sz w:val="20"/>
        <w:szCs w:val="20"/>
        <w:rtl/>
      </w:rPr>
    </w:pPr>
  </w:p>
  <w:p w14:paraId="3861182A" w14:textId="77777777" w:rsidR="00FF2F7C" w:rsidRPr="00085661" w:rsidRDefault="00FF2F7C" w:rsidP="000856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28C03" w14:textId="77777777" w:rsidR="00C76199" w:rsidRDefault="00C76199">
      <w:pPr>
        <w:spacing w:line="240" w:lineRule="auto"/>
      </w:pPr>
      <w:r>
        <w:separator/>
      </w:r>
    </w:p>
  </w:footnote>
  <w:footnote w:type="continuationSeparator" w:id="0">
    <w:p w14:paraId="4DCCCC35" w14:textId="77777777" w:rsidR="00C76199" w:rsidRDefault="00C7619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C2FE" w14:textId="77777777" w:rsidR="00FF2F7C" w:rsidRPr="00C17EB7" w:rsidRDefault="00FF2F7C" w:rsidP="00496BC2">
    <w:pPr>
      <w:tabs>
        <w:tab w:val="center" w:pos="4153"/>
        <w:tab w:val="right" w:pos="8306"/>
      </w:tabs>
      <w:rPr>
        <w:rFonts w:asciiTheme="minorBidi" w:hAnsiTheme="minorBidi" w:cstheme="minorBidi"/>
        <w:color w:val="1F497D" w:themeColor="text2"/>
        <w:sz w:val="22"/>
        <w:szCs w:val="22"/>
        <w:rtl/>
      </w:rPr>
    </w:pPr>
    <w:r w:rsidRPr="00C17EB7">
      <w:rPr>
        <w:rFonts w:asciiTheme="minorBidi" w:hAnsiTheme="minorBidi" w:cstheme="minorBidi"/>
        <w:color w:val="1F497D" w:themeColor="text2"/>
        <w:sz w:val="22"/>
        <w:szCs w:val="22"/>
        <w:rtl/>
      </w:rPr>
      <w:t>הוראות</w:t>
    </w:r>
    <w:r w:rsidRPr="00C17EB7">
      <w:rPr>
        <w:rFonts w:asciiTheme="minorBidi" w:hAnsiTheme="minorBidi" w:cstheme="minorBidi" w:hint="cs"/>
        <w:color w:val="1F497D" w:themeColor="text2"/>
        <w:sz w:val="22"/>
        <w:szCs w:val="22"/>
        <w:rtl/>
      </w:rPr>
      <w:t xml:space="preserve"> נוספות</w:t>
    </w:r>
    <w:r w:rsidRPr="00C17EB7">
      <w:rPr>
        <w:rFonts w:asciiTheme="minorBidi" w:hAnsiTheme="minorBidi" w:cstheme="minorBidi"/>
        <w:color w:val="1F497D" w:themeColor="text2"/>
        <w:sz w:val="22"/>
        <w:szCs w:val="22"/>
        <w:rtl/>
      </w:rPr>
      <w:t xml:space="preserve"> לקביעת שיטת חישוב מיטבית לפליטות והעברות לסביבה</w:t>
    </w:r>
    <w:r w:rsidRPr="00C17EB7">
      <w:rPr>
        <w:rFonts w:asciiTheme="minorBidi" w:hAnsiTheme="minorBidi" w:cstheme="minorBidi" w:hint="cs"/>
        <w:color w:val="1F497D" w:themeColor="text2"/>
        <w:sz w:val="22"/>
        <w:szCs w:val="22"/>
        <w:rtl/>
      </w:rPr>
      <w:t xml:space="preserve"> </w:t>
    </w:r>
  </w:p>
  <w:p w14:paraId="3C7974D2" w14:textId="0661489A" w:rsidR="00FF2F7C" w:rsidRDefault="00FF2F7C" w:rsidP="00C17EB7">
    <w:pPr>
      <w:tabs>
        <w:tab w:val="center" w:pos="4153"/>
        <w:tab w:val="right" w:pos="8306"/>
      </w:tabs>
      <w:rPr>
        <w:rFonts w:asciiTheme="minorBidi" w:hAnsiTheme="minorBidi" w:cstheme="minorBidi"/>
        <w:color w:val="1F497D" w:themeColor="text2"/>
        <w:sz w:val="22"/>
        <w:szCs w:val="22"/>
        <w:rtl/>
      </w:rPr>
    </w:pPr>
    <w:r w:rsidRPr="00C17EB7">
      <w:rPr>
        <w:rFonts w:asciiTheme="minorBidi" w:hAnsiTheme="minorBidi" w:cstheme="minorBidi" w:hint="cs"/>
        <w:color w:val="1F497D" w:themeColor="text2"/>
        <w:sz w:val="22"/>
        <w:szCs w:val="22"/>
        <w:rtl/>
      </w:rPr>
      <w:t>עבור סוג פעילות - טיפול או סילוק שפכים</w:t>
    </w:r>
  </w:p>
  <w:p w14:paraId="5D2AFD5B" w14:textId="0C0A3456" w:rsidR="00FF2F7C" w:rsidRPr="00C17EB7" w:rsidRDefault="00FF2F7C" w:rsidP="00790206">
    <w:pPr>
      <w:pStyle w:val="Header"/>
      <w:tabs>
        <w:tab w:val="clear" w:pos="4153"/>
        <w:tab w:val="clear" w:pos="8306"/>
      </w:tabs>
      <w:spacing w:line="240" w:lineRule="auto"/>
      <w:rPr>
        <w:rFonts w:asciiTheme="minorBidi" w:hAnsiTheme="minorBidi" w:cstheme="minorBidi"/>
        <w:color w:val="1F497D" w:themeColor="text2"/>
        <w:sz w:val="22"/>
        <w:szCs w:val="22"/>
        <w:rtl/>
      </w:rPr>
    </w:pPr>
    <w:r w:rsidRPr="00C17EB7">
      <w:rPr>
        <w:rFonts w:asciiTheme="minorBidi" w:hAnsiTheme="minorBidi" w:cstheme="minorBidi"/>
        <w:color w:val="1F497D" w:themeColor="text2"/>
        <w:sz w:val="22"/>
        <w:szCs w:val="22"/>
        <w:rtl/>
      </w:rPr>
      <w:t>המשרד להגנת הסביבה</w:t>
    </w:r>
  </w:p>
  <w:p w14:paraId="1A83815F" w14:textId="5F421D0C" w:rsidR="00FF2F7C" w:rsidRDefault="00FF2F7C" w:rsidP="00790206">
    <w:pPr>
      <w:pStyle w:val="Header"/>
      <w:tabs>
        <w:tab w:val="clear" w:pos="4153"/>
        <w:tab w:val="clear" w:pos="8306"/>
      </w:tabs>
      <w:rPr>
        <w:rFonts w:asciiTheme="minorBidi" w:hAnsiTheme="minorBidi" w:cstheme="minorBidi"/>
        <w:color w:val="1F497D" w:themeColor="text2"/>
        <w:sz w:val="22"/>
        <w:szCs w:val="22"/>
        <w:rtl/>
      </w:rPr>
    </w:pPr>
    <w:r w:rsidRPr="00C17EB7">
      <w:rPr>
        <w:rFonts w:asciiTheme="minorBidi" w:hAnsiTheme="minorBidi" w:cstheme="minorBidi"/>
        <w:noProof/>
        <w:color w:val="1F497D" w:themeColor="text2"/>
        <w:sz w:val="22"/>
        <w:szCs w:val="22"/>
        <w:rtl/>
        <w:lang w:eastAsia="en-US"/>
      </w:rPr>
      <mc:AlternateContent>
        <mc:Choice Requires="wps">
          <w:drawing>
            <wp:inline distT="0" distB="0" distL="0" distR="0" wp14:anchorId="490BC936" wp14:editId="7C004C39">
              <wp:extent cx="5810250" cy="0"/>
              <wp:effectExtent l="0" t="0" r="0" b="0"/>
              <wp:docPr id="6" name="מחבר ישר 6" descr="קו">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5810250" cy="0"/>
                      </a:xfrm>
                      <a:prstGeom prst="line">
                        <a:avLst/>
                      </a:prstGeom>
                      <a:noFill/>
                      <a:ln w="3175" cap="flat" cmpd="sng" algn="ctr">
                        <a:solidFill>
                          <a:schemeClr val="bg1">
                            <a:lumMod val="50000"/>
                          </a:schemeClr>
                        </a:solidFill>
                        <a:prstDash val="solid"/>
                      </a:ln>
                      <a:effectLst/>
                    </wps:spPr>
                    <wps:bodyPr/>
                  </wps:wsp>
                </a:graphicData>
              </a:graphic>
            </wp:inline>
          </w:drawing>
        </mc:Choice>
        <mc:Fallback>
          <w:pict>
            <v:line w14:anchorId="5D43E396" id="מחבר ישר 6" o:spid="_x0000_s1026" alt="קו" style="flip:x;visibility:visible;mso-wrap-style:square;mso-left-percent:-10001;mso-top-percent:-10001;mso-position-horizontal:absolute;mso-position-horizontal-relative:char;mso-position-vertical:absolute;mso-position-vertical-relative:line;mso-left-percent:-10001;mso-top-percent:-10001" from="0,0" to="45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" strokecolor="#7f7f7f [1612]" strokeweight=".25pt">
              <w10:wrap anchorx="page"/>
              <w10:anchorlock/>
            </v:line>
          </w:pict>
        </mc:Fallback>
      </mc:AlternateContent>
    </w:r>
  </w:p>
  <w:p w14:paraId="4206CE43" w14:textId="77777777" w:rsidR="00FF2F7C" w:rsidRPr="00C17EB7" w:rsidRDefault="00FF2F7C" w:rsidP="006E2E93">
    <w:pPr>
      <w:pStyle w:val="Header"/>
      <w:tabs>
        <w:tab w:val="clear" w:pos="4153"/>
        <w:tab w:val="clear" w:pos="8306"/>
      </w:tabs>
      <w:rPr>
        <w:rFonts w:asciiTheme="majorHAnsi" w:eastAsiaTheme="majorEastAsia" w:hAnsiTheme="majorHAnsi" w:cstheme="majorBidi"/>
        <w:color w:val="1F497D" w:themeColor="text2"/>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1F8A3" w14:textId="77777777" w:rsidR="00FF2F7C" w:rsidRPr="00496BC2" w:rsidRDefault="00FF2F7C" w:rsidP="00085661">
    <w:pPr>
      <w:pStyle w:val="Header"/>
      <w:tabs>
        <w:tab w:val="clear" w:pos="4153"/>
        <w:tab w:val="clear" w:pos="8306"/>
      </w:tabs>
      <w:rPr>
        <w:rFonts w:asciiTheme="majorHAnsi" w:eastAsiaTheme="majorEastAsia" w:hAnsiTheme="majorHAnsi" w:cstheme="majorBidi"/>
        <w:sz w:val="32"/>
        <w:szCs w:val="32"/>
      </w:rPr>
    </w:pPr>
  </w:p>
  <w:p w14:paraId="6CDC5F93" w14:textId="77777777" w:rsidR="00FF2F7C" w:rsidRPr="00085661" w:rsidRDefault="00FF2F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62548"/>
    <w:multiLevelType w:val="hybridMultilevel"/>
    <w:tmpl w:val="F404E2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7D64F05"/>
    <w:multiLevelType w:val="hybridMultilevel"/>
    <w:tmpl w:val="8B34C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659EA"/>
    <w:multiLevelType w:val="multilevel"/>
    <w:tmpl w:val="F5E6330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084599B"/>
    <w:multiLevelType w:val="multilevel"/>
    <w:tmpl w:val="C51C38EA"/>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 w15:restartNumberingAfterBreak="0">
    <w:nsid w:val="1CF219E0"/>
    <w:multiLevelType w:val="hybridMultilevel"/>
    <w:tmpl w:val="C494EC40"/>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380B353F"/>
    <w:multiLevelType w:val="multilevel"/>
    <w:tmpl w:val="2B0AA36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6" w15:restartNumberingAfterBreak="0">
    <w:nsid w:val="3EB905CC"/>
    <w:multiLevelType w:val="hybridMultilevel"/>
    <w:tmpl w:val="A3A0D8EC"/>
    <w:lvl w:ilvl="0" w:tplc="E03CEE7C">
      <w:start w:val="1"/>
      <w:numFmt w:val="decimal"/>
      <w:lvlText w:val="%1."/>
      <w:lvlJc w:val="left"/>
      <w:pPr>
        <w:ind w:left="720" w:hanging="360"/>
      </w:pPr>
      <w:rPr>
        <w:rFonts w:cs="Times New Roman" w:hint="default"/>
        <w:b/>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478B6B61"/>
    <w:multiLevelType w:val="hybridMultilevel"/>
    <w:tmpl w:val="79BA3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262816"/>
    <w:multiLevelType w:val="hybridMultilevel"/>
    <w:tmpl w:val="16A87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B30CF1"/>
    <w:multiLevelType w:val="multilevel"/>
    <w:tmpl w:val="D47C4D36"/>
    <w:lvl w:ilvl="0">
      <w:start w:val="1"/>
      <w:numFmt w:val="decimal"/>
      <w:pStyle w:val="Heading1"/>
      <w:lvlText w:val="%1"/>
      <w:lvlJc w:val="left"/>
      <w:pPr>
        <w:ind w:left="489" w:hanging="432"/>
      </w:pPr>
    </w:lvl>
    <w:lvl w:ilvl="1">
      <w:start w:val="1"/>
      <w:numFmt w:val="decimal"/>
      <w:pStyle w:val="Heading2"/>
      <w:lvlText w:val="%1.%2"/>
      <w:lvlJc w:val="left"/>
      <w:pPr>
        <w:ind w:left="633" w:hanging="576"/>
      </w:pPr>
    </w:lvl>
    <w:lvl w:ilvl="2">
      <w:start w:val="1"/>
      <w:numFmt w:val="decimal"/>
      <w:pStyle w:val="Heading3"/>
      <w:lvlText w:val="%1.%2.%3"/>
      <w:lvlJc w:val="left"/>
      <w:pPr>
        <w:ind w:left="777" w:hanging="720"/>
      </w:pPr>
    </w:lvl>
    <w:lvl w:ilvl="3">
      <w:start w:val="1"/>
      <w:numFmt w:val="decimal"/>
      <w:pStyle w:val="Heading4"/>
      <w:lvlText w:val="%1.%2.%3.%4"/>
      <w:lvlJc w:val="left"/>
      <w:pPr>
        <w:ind w:left="921" w:hanging="864"/>
      </w:pPr>
    </w:lvl>
    <w:lvl w:ilvl="4">
      <w:start w:val="1"/>
      <w:numFmt w:val="decimal"/>
      <w:pStyle w:val="Heading5"/>
      <w:lvlText w:val="%1.%2.%3.%4.%5"/>
      <w:lvlJc w:val="left"/>
      <w:pPr>
        <w:ind w:left="1065" w:hanging="1008"/>
      </w:pPr>
    </w:lvl>
    <w:lvl w:ilvl="5">
      <w:start w:val="1"/>
      <w:numFmt w:val="decimal"/>
      <w:pStyle w:val="Heading6"/>
      <w:lvlText w:val="%1.%2.%3.%4.%5.%6"/>
      <w:lvlJc w:val="left"/>
      <w:pPr>
        <w:ind w:left="1209" w:hanging="1152"/>
      </w:pPr>
    </w:lvl>
    <w:lvl w:ilvl="6">
      <w:start w:val="1"/>
      <w:numFmt w:val="decimal"/>
      <w:pStyle w:val="Heading7"/>
      <w:lvlText w:val="%1.%2.%3.%4.%5.%6.%7"/>
      <w:lvlJc w:val="left"/>
      <w:pPr>
        <w:ind w:left="1353" w:hanging="1296"/>
      </w:pPr>
    </w:lvl>
    <w:lvl w:ilvl="7">
      <w:start w:val="1"/>
      <w:numFmt w:val="decimal"/>
      <w:pStyle w:val="Heading8"/>
      <w:lvlText w:val="%1.%2.%3.%4.%5.%6.%7.%8"/>
      <w:lvlJc w:val="left"/>
      <w:pPr>
        <w:ind w:left="1497" w:hanging="1440"/>
      </w:pPr>
    </w:lvl>
    <w:lvl w:ilvl="8">
      <w:start w:val="1"/>
      <w:numFmt w:val="decimal"/>
      <w:pStyle w:val="Heading9"/>
      <w:lvlText w:val="%1.%2.%3.%4.%5.%6.%7.%8.%9"/>
      <w:lvlJc w:val="left"/>
      <w:pPr>
        <w:ind w:left="1641" w:hanging="1584"/>
      </w:pPr>
    </w:lvl>
  </w:abstractNum>
  <w:abstractNum w:abstractNumId="10" w15:restartNumberingAfterBreak="0">
    <w:nsid w:val="5CCA0784"/>
    <w:multiLevelType w:val="hybridMultilevel"/>
    <w:tmpl w:val="07664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E24BA4"/>
    <w:multiLevelType w:val="multilevel"/>
    <w:tmpl w:val="7E1EDD10"/>
    <w:lvl w:ilvl="0">
      <w:start w:val="1"/>
      <w:numFmt w:val="bullet"/>
      <w:pStyle w:val="temp"/>
      <w:lvlText w:val=""/>
      <w:lvlJc w:val="left"/>
      <w:pPr>
        <w:tabs>
          <w:tab w:val="num" w:pos="576"/>
        </w:tabs>
        <w:ind w:left="576" w:hanging="432"/>
      </w:pPr>
      <w:rPr>
        <w:rFonts w:ascii="Symbol" w:hAnsi="Symbol" w:hint="default"/>
        <w:b w:val="0"/>
        <w:i w:val="0"/>
        <w:sz w:val="1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8886CB4"/>
    <w:multiLevelType w:val="hybridMultilevel"/>
    <w:tmpl w:val="197AD44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742802A9"/>
    <w:multiLevelType w:val="hybridMultilevel"/>
    <w:tmpl w:val="90A46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D76578"/>
    <w:multiLevelType w:val="hybridMultilevel"/>
    <w:tmpl w:val="DD7C8C5E"/>
    <w:lvl w:ilvl="0" w:tplc="F498F1BA">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7D9A5157"/>
    <w:multiLevelType w:val="hybridMultilevel"/>
    <w:tmpl w:val="3D5E941A"/>
    <w:lvl w:ilvl="0" w:tplc="5D6C631A">
      <w:start w:val="1"/>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num w:numId="1">
    <w:abstractNumId w:val="3"/>
  </w:num>
  <w:num w:numId="2">
    <w:abstractNumId w:val="11"/>
  </w:num>
  <w:num w:numId="3">
    <w:abstractNumId w:val="12"/>
  </w:num>
  <w:num w:numId="4">
    <w:abstractNumId w:val="5"/>
  </w:num>
  <w:num w:numId="5">
    <w:abstractNumId w:val="0"/>
  </w:num>
  <w:num w:numId="6">
    <w:abstractNumId w:val="14"/>
  </w:num>
  <w:num w:numId="7">
    <w:abstractNumId w:val="6"/>
  </w:num>
  <w:num w:numId="8">
    <w:abstractNumId w:val="4"/>
  </w:num>
  <w:num w:numId="9">
    <w:abstractNumId w:val="2"/>
  </w:num>
  <w:num w:numId="10">
    <w:abstractNumId w:val="13"/>
  </w:num>
  <w:num w:numId="11">
    <w:abstractNumId w:val="1"/>
  </w:num>
  <w:num w:numId="12">
    <w:abstractNumId w:val="7"/>
  </w:num>
  <w:num w:numId="13">
    <w:abstractNumId w:val="15"/>
  </w:num>
  <w:num w:numId="14">
    <w:abstractNumId w:val="9"/>
  </w:num>
  <w:num w:numId="15">
    <w:abstractNumId w:val="9"/>
  </w:num>
  <w:num w:numId="16">
    <w:abstractNumId w:val="9"/>
  </w:num>
  <w:num w:numId="17">
    <w:abstractNumId w:val="9"/>
  </w:num>
  <w:num w:numId="18">
    <w:abstractNumId w:val="8"/>
  </w:num>
  <w:num w:numId="19">
    <w:abstractNumId w:val="1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57"/>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45F"/>
    <w:rsid w:val="00000204"/>
    <w:rsid w:val="00003E81"/>
    <w:rsid w:val="000044E0"/>
    <w:rsid w:val="00004ED6"/>
    <w:rsid w:val="00005520"/>
    <w:rsid w:val="00015D9B"/>
    <w:rsid w:val="0002070B"/>
    <w:rsid w:val="0002136F"/>
    <w:rsid w:val="0002249C"/>
    <w:rsid w:val="00024B23"/>
    <w:rsid w:val="00024DD2"/>
    <w:rsid w:val="00027584"/>
    <w:rsid w:val="00032DCF"/>
    <w:rsid w:val="00033AC8"/>
    <w:rsid w:val="00034A8F"/>
    <w:rsid w:val="00034C35"/>
    <w:rsid w:val="00034C76"/>
    <w:rsid w:val="00035666"/>
    <w:rsid w:val="00035D71"/>
    <w:rsid w:val="00040B11"/>
    <w:rsid w:val="00040F42"/>
    <w:rsid w:val="0004192D"/>
    <w:rsid w:val="00041F18"/>
    <w:rsid w:val="00044219"/>
    <w:rsid w:val="0004611C"/>
    <w:rsid w:val="00046B84"/>
    <w:rsid w:val="00047350"/>
    <w:rsid w:val="00052637"/>
    <w:rsid w:val="0005318F"/>
    <w:rsid w:val="00053721"/>
    <w:rsid w:val="000539D4"/>
    <w:rsid w:val="00056B2A"/>
    <w:rsid w:val="00056B3E"/>
    <w:rsid w:val="000623F0"/>
    <w:rsid w:val="0007034B"/>
    <w:rsid w:val="00072380"/>
    <w:rsid w:val="000731D0"/>
    <w:rsid w:val="0007385E"/>
    <w:rsid w:val="00075D4A"/>
    <w:rsid w:val="00076144"/>
    <w:rsid w:val="000779D2"/>
    <w:rsid w:val="000800FE"/>
    <w:rsid w:val="00081554"/>
    <w:rsid w:val="000825A6"/>
    <w:rsid w:val="000826F6"/>
    <w:rsid w:val="00083396"/>
    <w:rsid w:val="000844D4"/>
    <w:rsid w:val="00085661"/>
    <w:rsid w:val="00087695"/>
    <w:rsid w:val="00087F86"/>
    <w:rsid w:val="00090EDD"/>
    <w:rsid w:val="0009167A"/>
    <w:rsid w:val="0009568F"/>
    <w:rsid w:val="000965A7"/>
    <w:rsid w:val="00097AC8"/>
    <w:rsid w:val="000A3504"/>
    <w:rsid w:val="000A3887"/>
    <w:rsid w:val="000A3F8C"/>
    <w:rsid w:val="000A522A"/>
    <w:rsid w:val="000A53F8"/>
    <w:rsid w:val="000A63A6"/>
    <w:rsid w:val="000A716A"/>
    <w:rsid w:val="000B25B7"/>
    <w:rsid w:val="000B31E2"/>
    <w:rsid w:val="000B338E"/>
    <w:rsid w:val="000B3DC1"/>
    <w:rsid w:val="000B4063"/>
    <w:rsid w:val="000B4EC2"/>
    <w:rsid w:val="000C0643"/>
    <w:rsid w:val="000C2E60"/>
    <w:rsid w:val="000C551E"/>
    <w:rsid w:val="000C6AE6"/>
    <w:rsid w:val="000C7A3E"/>
    <w:rsid w:val="000D2A42"/>
    <w:rsid w:val="000D4E84"/>
    <w:rsid w:val="000D4F9F"/>
    <w:rsid w:val="000E0A89"/>
    <w:rsid w:val="000E0C36"/>
    <w:rsid w:val="000E1E5F"/>
    <w:rsid w:val="000F0361"/>
    <w:rsid w:val="000F45E0"/>
    <w:rsid w:val="000F56E5"/>
    <w:rsid w:val="000F6656"/>
    <w:rsid w:val="000F6E84"/>
    <w:rsid w:val="000F7157"/>
    <w:rsid w:val="00102804"/>
    <w:rsid w:val="00107798"/>
    <w:rsid w:val="001111AE"/>
    <w:rsid w:val="00111EFF"/>
    <w:rsid w:val="001133C6"/>
    <w:rsid w:val="00114AF2"/>
    <w:rsid w:val="0012009C"/>
    <w:rsid w:val="001206CF"/>
    <w:rsid w:val="00120C79"/>
    <w:rsid w:val="00123731"/>
    <w:rsid w:val="001256EB"/>
    <w:rsid w:val="00126A4A"/>
    <w:rsid w:val="00127259"/>
    <w:rsid w:val="0013057F"/>
    <w:rsid w:val="00132495"/>
    <w:rsid w:val="00133EF6"/>
    <w:rsid w:val="001350EB"/>
    <w:rsid w:val="001351AE"/>
    <w:rsid w:val="001359BF"/>
    <w:rsid w:val="00140A49"/>
    <w:rsid w:val="00142241"/>
    <w:rsid w:val="00143B89"/>
    <w:rsid w:val="00145671"/>
    <w:rsid w:val="00146340"/>
    <w:rsid w:val="00147098"/>
    <w:rsid w:val="0015072D"/>
    <w:rsid w:val="00150A0F"/>
    <w:rsid w:val="00152CA2"/>
    <w:rsid w:val="00157CE0"/>
    <w:rsid w:val="0016174A"/>
    <w:rsid w:val="0016448E"/>
    <w:rsid w:val="001659FC"/>
    <w:rsid w:val="00165C15"/>
    <w:rsid w:val="00172993"/>
    <w:rsid w:val="001730E1"/>
    <w:rsid w:val="00174CA0"/>
    <w:rsid w:val="00176AB1"/>
    <w:rsid w:val="001816FD"/>
    <w:rsid w:val="001825D8"/>
    <w:rsid w:val="001855FE"/>
    <w:rsid w:val="0018627E"/>
    <w:rsid w:val="0018715C"/>
    <w:rsid w:val="001872C4"/>
    <w:rsid w:val="00190090"/>
    <w:rsid w:val="0019066E"/>
    <w:rsid w:val="00192490"/>
    <w:rsid w:val="00192F5E"/>
    <w:rsid w:val="00193F9C"/>
    <w:rsid w:val="00195AE6"/>
    <w:rsid w:val="00195B8E"/>
    <w:rsid w:val="00197A83"/>
    <w:rsid w:val="001A2488"/>
    <w:rsid w:val="001A252D"/>
    <w:rsid w:val="001A639D"/>
    <w:rsid w:val="001B20A0"/>
    <w:rsid w:val="001B360A"/>
    <w:rsid w:val="001B372C"/>
    <w:rsid w:val="001B5860"/>
    <w:rsid w:val="001B645C"/>
    <w:rsid w:val="001C461D"/>
    <w:rsid w:val="001C51EC"/>
    <w:rsid w:val="001C7085"/>
    <w:rsid w:val="001C7B76"/>
    <w:rsid w:val="001D14E3"/>
    <w:rsid w:val="001D3389"/>
    <w:rsid w:val="001D5E19"/>
    <w:rsid w:val="001E18FF"/>
    <w:rsid w:val="001F2B99"/>
    <w:rsid w:val="001F3216"/>
    <w:rsid w:val="001F43F4"/>
    <w:rsid w:val="001F49F8"/>
    <w:rsid w:val="001F5596"/>
    <w:rsid w:val="001F6646"/>
    <w:rsid w:val="00200D54"/>
    <w:rsid w:val="0020582D"/>
    <w:rsid w:val="00206207"/>
    <w:rsid w:val="00206369"/>
    <w:rsid w:val="00210560"/>
    <w:rsid w:val="00210CA2"/>
    <w:rsid w:val="00212B8A"/>
    <w:rsid w:val="002148CF"/>
    <w:rsid w:val="00217264"/>
    <w:rsid w:val="00220C6F"/>
    <w:rsid w:val="00223884"/>
    <w:rsid w:val="00223ED2"/>
    <w:rsid w:val="00223F7C"/>
    <w:rsid w:val="002260D1"/>
    <w:rsid w:val="0023306C"/>
    <w:rsid w:val="00243CEE"/>
    <w:rsid w:val="00246719"/>
    <w:rsid w:val="002468E5"/>
    <w:rsid w:val="00247B0E"/>
    <w:rsid w:val="0025153F"/>
    <w:rsid w:val="002554FF"/>
    <w:rsid w:val="002568FE"/>
    <w:rsid w:val="00261E2E"/>
    <w:rsid w:val="002659C2"/>
    <w:rsid w:val="00265E8A"/>
    <w:rsid w:val="0026666A"/>
    <w:rsid w:val="00267FC0"/>
    <w:rsid w:val="00270492"/>
    <w:rsid w:val="00272D49"/>
    <w:rsid w:val="002740F7"/>
    <w:rsid w:val="002769A8"/>
    <w:rsid w:val="00276E42"/>
    <w:rsid w:val="0028144F"/>
    <w:rsid w:val="002844C0"/>
    <w:rsid w:val="00285182"/>
    <w:rsid w:val="002879C6"/>
    <w:rsid w:val="00290004"/>
    <w:rsid w:val="002906D2"/>
    <w:rsid w:val="00291317"/>
    <w:rsid w:val="0029167B"/>
    <w:rsid w:val="00291808"/>
    <w:rsid w:val="002938EE"/>
    <w:rsid w:val="0029545F"/>
    <w:rsid w:val="00297339"/>
    <w:rsid w:val="002A0844"/>
    <w:rsid w:val="002A17D1"/>
    <w:rsid w:val="002A2512"/>
    <w:rsid w:val="002A2CEC"/>
    <w:rsid w:val="002A3AD1"/>
    <w:rsid w:val="002A5F02"/>
    <w:rsid w:val="002A692C"/>
    <w:rsid w:val="002A7592"/>
    <w:rsid w:val="002B3A2E"/>
    <w:rsid w:val="002B57C7"/>
    <w:rsid w:val="002B758C"/>
    <w:rsid w:val="002C1EE2"/>
    <w:rsid w:val="002C51B5"/>
    <w:rsid w:val="002D06A6"/>
    <w:rsid w:val="002D493C"/>
    <w:rsid w:val="002E0E42"/>
    <w:rsid w:val="002E309B"/>
    <w:rsid w:val="002E32CE"/>
    <w:rsid w:val="002E518C"/>
    <w:rsid w:val="002E6B38"/>
    <w:rsid w:val="002E6BA2"/>
    <w:rsid w:val="002F1DD1"/>
    <w:rsid w:val="002F40B3"/>
    <w:rsid w:val="002F46F5"/>
    <w:rsid w:val="002F550C"/>
    <w:rsid w:val="002F6C79"/>
    <w:rsid w:val="002F6FE5"/>
    <w:rsid w:val="002F76BA"/>
    <w:rsid w:val="00300725"/>
    <w:rsid w:val="00300B24"/>
    <w:rsid w:val="003010A3"/>
    <w:rsid w:val="00305E78"/>
    <w:rsid w:val="00306D67"/>
    <w:rsid w:val="00311004"/>
    <w:rsid w:val="00311FFE"/>
    <w:rsid w:val="003128D1"/>
    <w:rsid w:val="00314B13"/>
    <w:rsid w:val="003163F1"/>
    <w:rsid w:val="003202DE"/>
    <w:rsid w:val="00323659"/>
    <w:rsid w:val="00323C81"/>
    <w:rsid w:val="00323D3F"/>
    <w:rsid w:val="0032445B"/>
    <w:rsid w:val="003247E0"/>
    <w:rsid w:val="003252D6"/>
    <w:rsid w:val="00335C9F"/>
    <w:rsid w:val="003360E2"/>
    <w:rsid w:val="003363CD"/>
    <w:rsid w:val="0033789D"/>
    <w:rsid w:val="00337C0A"/>
    <w:rsid w:val="003401FD"/>
    <w:rsid w:val="00340F99"/>
    <w:rsid w:val="0034110B"/>
    <w:rsid w:val="00344792"/>
    <w:rsid w:val="00345787"/>
    <w:rsid w:val="003457BA"/>
    <w:rsid w:val="00346B88"/>
    <w:rsid w:val="00347799"/>
    <w:rsid w:val="003522FB"/>
    <w:rsid w:val="00352584"/>
    <w:rsid w:val="00356B8C"/>
    <w:rsid w:val="0036037F"/>
    <w:rsid w:val="00362061"/>
    <w:rsid w:val="00364C29"/>
    <w:rsid w:val="00364DF9"/>
    <w:rsid w:val="00364E9E"/>
    <w:rsid w:val="00367239"/>
    <w:rsid w:val="003674DB"/>
    <w:rsid w:val="00370819"/>
    <w:rsid w:val="003832DF"/>
    <w:rsid w:val="003839F4"/>
    <w:rsid w:val="00383C41"/>
    <w:rsid w:val="003841A1"/>
    <w:rsid w:val="00384BB9"/>
    <w:rsid w:val="00386B3E"/>
    <w:rsid w:val="00390377"/>
    <w:rsid w:val="0039067D"/>
    <w:rsid w:val="00391CC3"/>
    <w:rsid w:val="00394380"/>
    <w:rsid w:val="00394674"/>
    <w:rsid w:val="0039665A"/>
    <w:rsid w:val="003A054C"/>
    <w:rsid w:val="003A1F80"/>
    <w:rsid w:val="003A2887"/>
    <w:rsid w:val="003B4422"/>
    <w:rsid w:val="003B5B5A"/>
    <w:rsid w:val="003B6908"/>
    <w:rsid w:val="003C3437"/>
    <w:rsid w:val="003C44E6"/>
    <w:rsid w:val="003D129B"/>
    <w:rsid w:val="003D48EC"/>
    <w:rsid w:val="003D5FB7"/>
    <w:rsid w:val="003D6B0C"/>
    <w:rsid w:val="003E0C7D"/>
    <w:rsid w:val="003E2415"/>
    <w:rsid w:val="003E3466"/>
    <w:rsid w:val="003E38EF"/>
    <w:rsid w:val="003E4F2A"/>
    <w:rsid w:val="003E52BB"/>
    <w:rsid w:val="003E594E"/>
    <w:rsid w:val="003F0BDE"/>
    <w:rsid w:val="003F24AC"/>
    <w:rsid w:val="003F5C0F"/>
    <w:rsid w:val="0040321C"/>
    <w:rsid w:val="004052C4"/>
    <w:rsid w:val="00407255"/>
    <w:rsid w:val="00407B81"/>
    <w:rsid w:val="00411AA8"/>
    <w:rsid w:val="00411F94"/>
    <w:rsid w:val="00412805"/>
    <w:rsid w:val="00415D59"/>
    <w:rsid w:val="004175F4"/>
    <w:rsid w:val="00422BD7"/>
    <w:rsid w:val="004230D4"/>
    <w:rsid w:val="00423D22"/>
    <w:rsid w:val="004261F0"/>
    <w:rsid w:val="0043021A"/>
    <w:rsid w:val="00431956"/>
    <w:rsid w:val="00431EE4"/>
    <w:rsid w:val="0043675B"/>
    <w:rsid w:val="00442027"/>
    <w:rsid w:val="00444C47"/>
    <w:rsid w:val="00444F8C"/>
    <w:rsid w:val="004452FA"/>
    <w:rsid w:val="00445659"/>
    <w:rsid w:val="0045054D"/>
    <w:rsid w:val="00452084"/>
    <w:rsid w:val="00452D8B"/>
    <w:rsid w:val="004555D7"/>
    <w:rsid w:val="0045698F"/>
    <w:rsid w:val="00460463"/>
    <w:rsid w:val="00462BCE"/>
    <w:rsid w:val="00464173"/>
    <w:rsid w:val="004649ED"/>
    <w:rsid w:val="004706FA"/>
    <w:rsid w:val="00470CBA"/>
    <w:rsid w:val="00473380"/>
    <w:rsid w:val="00473E6B"/>
    <w:rsid w:val="00474D9D"/>
    <w:rsid w:val="004757B2"/>
    <w:rsid w:val="00475980"/>
    <w:rsid w:val="00482897"/>
    <w:rsid w:val="00482FC3"/>
    <w:rsid w:val="0048751C"/>
    <w:rsid w:val="00490817"/>
    <w:rsid w:val="004926BC"/>
    <w:rsid w:val="004938DA"/>
    <w:rsid w:val="0049429A"/>
    <w:rsid w:val="004959D6"/>
    <w:rsid w:val="00496590"/>
    <w:rsid w:val="00496BC2"/>
    <w:rsid w:val="00497973"/>
    <w:rsid w:val="004A0A09"/>
    <w:rsid w:val="004A2716"/>
    <w:rsid w:val="004A2C35"/>
    <w:rsid w:val="004A3E02"/>
    <w:rsid w:val="004A40A7"/>
    <w:rsid w:val="004A4BC2"/>
    <w:rsid w:val="004A51B0"/>
    <w:rsid w:val="004A5583"/>
    <w:rsid w:val="004A5624"/>
    <w:rsid w:val="004A5E5E"/>
    <w:rsid w:val="004B323F"/>
    <w:rsid w:val="004B454D"/>
    <w:rsid w:val="004B6D92"/>
    <w:rsid w:val="004B7074"/>
    <w:rsid w:val="004B760D"/>
    <w:rsid w:val="004C26F2"/>
    <w:rsid w:val="004C3005"/>
    <w:rsid w:val="004C341A"/>
    <w:rsid w:val="004C4CB7"/>
    <w:rsid w:val="004C62C8"/>
    <w:rsid w:val="004C6DF2"/>
    <w:rsid w:val="004D066D"/>
    <w:rsid w:val="004D3296"/>
    <w:rsid w:val="004D3E28"/>
    <w:rsid w:val="004E09A0"/>
    <w:rsid w:val="004E584D"/>
    <w:rsid w:val="004E7728"/>
    <w:rsid w:val="004F1740"/>
    <w:rsid w:val="004F1888"/>
    <w:rsid w:val="004F3D54"/>
    <w:rsid w:val="004F6175"/>
    <w:rsid w:val="00503423"/>
    <w:rsid w:val="005044A1"/>
    <w:rsid w:val="00505614"/>
    <w:rsid w:val="0050672E"/>
    <w:rsid w:val="00512E87"/>
    <w:rsid w:val="00516794"/>
    <w:rsid w:val="00525244"/>
    <w:rsid w:val="00525FD3"/>
    <w:rsid w:val="00526407"/>
    <w:rsid w:val="005275B0"/>
    <w:rsid w:val="0052763B"/>
    <w:rsid w:val="00527B26"/>
    <w:rsid w:val="005306BE"/>
    <w:rsid w:val="005363F8"/>
    <w:rsid w:val="00537764"/>
    <w:rsid w:val="005433A2"/>
    <w:rsid w:val="00543989"/>
    <w:rsid w:val="0054494F"/>
    <w:rsid w:val="005455C6"/>
    <w:rsid w:val="005504E3"/>
    <w:rsid w:val="00555971"/>
    <w:rsid w:val="005571A4"/>
    <w:rsid w:val="00562C28"/>
    <w:rsid w:val="005652BD"/>
    <w:rsid w:val="00565EA5"/>
    <w:rsid w:val="005661F2"/>
    <w:rsid w:val="005673A5"/>
    <w:rsid w:val="00567C7D"/>
    <w:rsid w:val="005715E8"/>
    <w:rsid w:val="005747E9"/>
    <w:rsid w:val="00574DBA"/>
    <w:rsid w:val="00575AF8"/>
    <w:rsid w:val="00575DA0"/>
    <w:rsid w:val="0057608D"/>
    <w:rsid w:val="00577A30"/>
    <w:rsid w:val="005827D1"/>
    <w:rsid w:val="0058397A"/>
    <w:rsid w:val="00585CBE"/>
    <w:rsid w:val="0058603B"/>
    <w:rsid w:val="00592066"/>
    <w:rsid w:val="00592667"/>
    <w:rsid w:val="005935AC"/>
    <w:rsid w:val="0059502B"/>
    <w:rsid w:val="00595776"/>
    <w:rsid w:val="00595C72"/>
    <w:rsid w:val="005A0C96"/>
    <w:rsid w:val="005A10C6"/>
    <w:rsid w:val="005A209E"/>
    <w:rsid w:val="005A56A6"/>
    <w:rsid w:val="005A64C3"/>
    <w:rsid w:val="005B0974"/>
    <w:rsid w:val="005B0CD7"/>
    <w:rsid w:val="005B2A63"/>
    <w:rsid w:val="005B3741"/>
    <w:rsid w:val="005B4A60"/>
    <w:rsid w:val="005B79C9"/>
    <w:rsid w:val="005C038C"/>
    <w:rsid w:val="005C04F7"/>
    <w:rsid w:val="005C0C31"/>
    <w:rsid w:val="005C13E8"/>
    <w:rsid w:val="005C1449"/>
    <w:rsid w:val="005C35B9"/>
    <w:rsid w:val="005C495E"/>
    <w:rsid w:val="005D1102"/>
    <w:rsid w:val="005D68E1"/>
    <w:rsid w:val="005D7BBC"/>
    <w:rsid w:val="005E0B7A"/>
    <w:rsid w:val="005E393F"/>
    <w:rsid w:val="005E3F8E"/>
    <w:rsid w:val="005E5F93"/>
    <w:rsid w:val="005E63A2"/>
    <w:rsid w:val="005E6989"/>
    <w:rsid w:val="005E7459"/>
    <w:rsid w:val="005F081C"/>
    <w:rsid w:val="005F7127"/>
    <w:rsid w:val="005F754C"/>
    <w:rsid w:val="00601270"/>
    <w:rsid w:val="00602BAB"/>
    <w:rsid w:val="00603F40"/>
    <w:rsid w:val="006047BB"/>
    <w:rsid w:val="00605AA7"/>
    <w:rsid w:val="00605D34"/>
    <w:rsid w:val="0061204C"/>
    <w:rsid w:val="00612F9F"/>
    <w:rsid w:val="0061407F"/>
    <w:rsid w:val="00615B03"/>
    <w:rsid w:val="0061619A"/>
    <w:rsid w:val="006169A7"/>
    <w:rsid w:val="006204EB"/>
    <w:rsid w:val="00624355"/>
    <w:rsid w:val="00624944"/>
    <w:rsid w:val="00624DBF"/>
    <w:rsid w:val="00626B6F"/>
    <w:rsid w:val="00627619"/>
    <w:rsid w:val="00627DBD"/>
    <w:rsid w:val="00630646"/>
    <w:rsid w:val="00632E52"/>
    <w:rsid w:val="00635F82"/>
    <w:rsid w:val="0063697B"/>
    <w:rsid w:val="006376AB"/>
    <w:rsid w:val="00637A64"/>
    <w:rsid w:val="006413F8"/>
    <w:rsid w:val="0064509E"/>
    <w:rsid w:val="006456C5"/>
    <w:rsid w:val="00646A96"/>
    <w:rsid w:val="006529D3"/>
    <w:rsid w:val="00652DFF"/>
    <w:rsid w:val="00652FCE"/>
    <w:rsid w:val="006559C1"/>
    <w:rsid w:val="0065753D"/>
    <w:rsid w:val="00661DCC"/>
    <w:rsid w:val="00670EB5"/>
    <w:rsid w:val="006719B1"/>
    <w:rsid w:val="006720C3"/>
    <w:rsid w:val="00673FCF"/>
    <w:rsid w:val="006751DE"/>
    <w:rsid w:val="0067728E"/>
    <w:rsid w:val="00681D97"/>
    <w:rsid w:val="0068318C"/>
    <w:rsid w:val="0068319D"/>
    <w:rsid w:val="006849C8"/>
    <w:rsid w:val="00686390"/>
    <w:rsid w:val="00691869"/>
    <w:rsid w:val="00691872"/>
    <w:rsid w:val="006936FC"/>
    <w:rsid w:val="00693707"/>
    <w:rsid w:val="00693AC3"/>
    <w:rsid w:val="00693B9B"/>
    <w:rsid w:val="00694CD5"/>
    <w:rsid w:val="0069749C"/>
    <w:rsid w:val="006B0BD9"/>
    <w:rsid w:val="006B36BC"/>
    <w:rsid w:val="006B6CE2"/>
    <w:rsid w:val="006B78DF"/>
    <w:rsid w:val="006C4DC0"/>
    <w:rsid w:val="006C64E4"/>
    <w:rsid w:val="006C6790"/>
    <w:rsid w:val="006C7440"/>
    <w:rsid w:val="006C7917"/>
    <w:rsid w:val="006D1903"/>
    <w:rsid w:val="006D20C1"/>
    <w:rsid w:val="006D2C17"/>
    <w:rsid w:val="006D3B2C"/>
    <w:rsid w:val="006D6C6D"/>
    <w:rsid w:val="006D701C"/>
    <w:rsid w:val="006D767C"/>
    <w:rsid w:val="006E13AB"/>
    <w:rsid w:val="006E2C84"/>
    <w:rsid w:val="006E2E93"/>
    <w:rsid w:val="006E2F87"/>
    <w:rsid w:val="006E512A"/>
    <w:rsid w:val="006E674C"/>
    <w:rsid w:val="006F100A"/>
    <w:rsid w:val="006F1565"/>
    <w:rsid w:val="006F1673"/>
    <w:rsid w:val="006F1DDF"/>
    <w:rsid w:val="006F36CF"/>
    <w:rsid w:val="006F432F"/>
    <w:rsid w:val="006F706B"/>
    <w:rsid w:val="006F70AC"/>
    <w:rsid w:val="006F7D03"/>
    <w:rsid w:val="0070138F"/>
    <w:rsid w:val="007018A5"/>
    <w:rsid w:val="007100AE"/>
    <w:rsid w:val="007117A2"/>
    <w:rsid w:val="0071273F"/>
    <w:rsid w:val="0071292B"/>
    <w:rsid w:val="0071367F"/>
    <w:rsid w:val="007148ED"/>
    <w:rsid w:val="00714C2D"/>
    <w:rsid w:val="007168A0"/>
    <w:rsid w:val="00717495"/>
    <w:rsid w:val="00717A59"/>
    <w:rsid w:val="007201D4"/>
    <w:rsid w:val="007219E1"/>
    <w:rsid w:val="00722A7D"/>
    <w:rsid w:val="007238AD"/>
    <w:rsid w:val="007242BB"/>
    <w:rsid w:val="00726770"/>
    <w:rsid w:val="00726CF8"/>
    <w:rsid w:val="007270D3"/>
    <w:rsid w:val="00731C3C"/>
    <w:rsid w:val="007366A1"/>
    <w:rsid w:val="00736A17"/>
    <w:rsid w:val="00740261"/>
    <w:rsid w:val="007403B1"/>
    <w:rsid w:val="0074591A"/>
    <w:rsid w:val="00745E09"/>
    <w:rsid w:val="00752C41"/>
    <w:rsid w:val="007553D6"/>
    <w:rsid w:val="00760D46"/>
    <w:rsid w:val="007669CC"/>
    <w:rsid w:val="00766B0E"/>
    <w:rsid w:val="00766B36"/>
    <w:rsid w:val="00773524"/>
    <w:rsid w:val="00774462"/>
    <w:rsid w:val="00776258"/>
    <w:rsid w:val="0078120A"/>
    <w:rsid w:val="00790206"/>
    <w:rsid w:val="007A0078"/>
    <w:rsid w:val="007A0FC4"/>
    <w:rsid w:val="007A1F49"/>
    <w:rsid w:val="007A2966"/>
    <w:rsid w:val="007A468E"/>
    <w:rsid w:val="007A4BE1"/>
    <w:rsid w:val="007A538B"/>
    <w:rsid w:val="007A5C8D"/>
    <w:rsid w:val="007B0553"/>
    <w:rsid w:val="007B08B1"/>
    <w:rsid w:val="007B2121"/>
    <w:rsid w:val="007B2C41"/>
    <w:rsid w:val="007B4E84"/>
    <w:rsid w:val="007B5564"/>
    <w:rsid w:val="007C218C"/>
    <w:rsid w:val="007C519D"/>
    <w:rsid w:val="007C56E8"/>
    <w:rsid w:val="007C77E1"/>
    <w:rsid w:val="007D2818"/>
    <w:rsid w:val="007D6FAB"/>
    <w:rsid w:val="007E23FE"/>
    <w:rsid w:val="007E2BC0"/>
    <w:rsid w:val="007F239D"/>
    <w:rsid w:val="007F34FF"/>
    <w:rsid w:val="007F4E40"/>
    <w:rsid w:val="007F4FED"/>
    <w:rsid w:val="007F7017"/>
    <w:rsid w:val="0080551F"/>
    <w:rsid w:val="00805650"/>
    <w:rsid w:val="00805DFD"/>
    <w:rsid w:val="00806375"/>
    <w:rsid w:val="00810E87"/>
    <w:rsid w:val="00812348"/>
    <w:rsid w:val="008137E2"/>
    <w:rsid w:val="00816E65"/>
    <w:rsid w:val="00825DAD"/>
    <w:rsid w:val="00827B89"/>
    <w:rsid w:val="00832B6D"/>
    <w:rsid w:val="0083364A"/>
    <w:rsid w:val="008352B9"/>
    <w:rsid w:val="008371B3"/>
    <w:rsid w:val="008372A8"/>
    <w:rsid w:val="00837E0C"/>
    <w:rsid w:val="008403C8"/>
    <w:rsid w:val="00840D3F"/>
    <w:rsid w:val="0084181D"/>
    <w:rsid w:val="00842AC8"/>
    <w:rsid w:val="0084430E"/>
    <w:rsid w:val="00847EA4"/>
    <w:rsid w:val="008549FD"/>
    <w:rsid w:val="008554C8"/>
    <w:rsid w:val="00857FE1"/>
    <w:rsid w:val="00862D33"/>
    <w:rsid w:val="00863D7C"/>
    <w:rsid w:val="008644FA"/>
    <w:rsid w:val="00864A21"/>
    <w:rsid w:val="00864E9B"/>
    <w:rsid w:val="00865099"/>
    <w:rsid w:val="00867C43"/>
    <w:rsid w:val="00870F1B"/>
    <w:rsid w:val="00870F61"/>
    <w:rsid w:val="008732F1"/>
    <w:rsid w:val="0087762A"/>
    <w:rsid w:val="00880119"/>
    <w:rsid w:val="00881A92"/>
    <w:rsid w:val="0088313A"/>
    <w:rsid w:val="008842A2"/>
    <w:rsid w:val="00885C47"/>
    <w:rsid w:val="008860A5"/>
    <w:rsid w:val="008863AC"/>
    <w:rsid w:val="008918A5"/>
    <w:rsid w:val="008921D7"/>
    <w:rsid w:val="008924B2"/>
    <w:rsid w:val="00894995"/>
    <w:rsid w:val="008A543E"/>
    <w:rsid w:val="008A65D6"/>
    <w:rsid w:val="008A7FEE"/>
    <w:rsid w:val="008B1133"/>
    <w:rsid w:val="008B16D5"/>
    <w:rsid w:val="008B3804"/>
    <w:rsid w:val="008B6143"/>
    <w:rsid w:val="008C0A91"/>
    <w:rsid w:val="008C2659"/>
    <w:rsid w:val="008C31ED"/>
    <w:rsid w:val="008C432A"/>
    <w:rsid w:val="008C4450"/>
    <w:rsid w:val="008D1BF1"/>
    <w:rsid w:val="008D3F95"/>
    <w:rsid w:val="008E3435"/>
    <w:rsid w:val="008E4961"/>
    <w:rsid w:val="008E52A7"/>
    <w:rsid w:val="008E7223"/>
    <w:rsid w:val="008E7E3A"/>
    <w:rsid w:val="008F0F68"/>
    <w:rsid w:val="008F1C55"/>
    <w:rsid w:val="008F5452"/>
    <w:rsid w:val="00900049"/>
    <w:rsid w:val="0090241F"/>
    <w:rsid w:val="009048F1"/>
    <w:rsid w:val="00905C54"/>
    <w:rsid w:val="00906654"/>
    <w:rsid w:val="00910881"/>
    <w:rsid w:val="00912662"/>
    <w:rsid w:val="009133E7"/>
    <w:rsid w:val="009147C2"/>
    <w:rsid w:val="00916A52"/>
    <w:rsid w:val="00921E8F"/>
    <w:rsid w:val="00923F2A"/>
    <w:rsid w:val="00924AA8"/>
    <w:rsid w:val="009257C8"/>
    <w:rsid w:val="0092734B"/>
    <w:rsid w:val="00932246"/>
    <w:rsid w:val="00932823"/>
    <w:rsid w:val="00933CBD"/>
    <w:rsid w:val="0093520E"/>
    <w:rsid w:val="00935861"/>
    <w:rsid w:val="00936B53"/>
    <w:rsid w:val="00941687"/>
    <w:rsid w:val="00945566"/>
    <w:rsid w:val="00945C12"/>
    <w:rsid w:val="00946F30"/>
    <w:rsid w:val="009513A9"/>
    <w:rsid w:val="00953BDB"/>
    <w:rsid w:val="009544E2"/>
    <w:rsid w:val="00954A79"/>
    <w:rsid w:val="0095575A"/>
    <w:rsid w:val="009570BF"/>
    <w:rsid w:val="00957EF4"/>
    <w:rsid w:val="00963633"/>
    <w:rsid w:val="009658D4"/>
    <w:rsid w:val="0096613F"/>
    <w:rsid w:val="00970043"/>
    <w:rsid w:val="009715D3"/>
    <w:rsid w:val="00971DB8"/>
    <w:rsid w:val="00972821"/>
    <w:rsid w:val="0098049B"/>
    <w:rsid w:val="00980FE6"/>
    <w:rsid w:val="00981863"/>
    <w:rsid w:val="009842A1"/>
    <w:rsid w:val="009863B9"/>
    <w:rsid w:val="00995D40"/>
    <w:rsid w:val="00996E46"/>
    <w:rsid w:val="009A0948"/>
    <w:rsid w:val="009A0FAD"/>
    <w:rsid w:val="009A1A7E"/>
    <w:rsid w:val="009A2BFA"/>
    <w:rsid w:val="009B0988"/>
    <w:rsid w:val="009B157E"/>
    <w:rsid w:val="009B3024"/>
    <w:rsid w:val="009C0655"/>
    <w:rsid w:val="009C1CE2"/>
    <w:rsid w:val="009C2E0E"/>
    <w:rsid w:val="009C3EED"/>
    <w:rsid w:val="009C403A"/>
    <w:rsid w:val="009C5332"/>
    <w:rsid w:val="009C5C84"/>
    <w:rsid w:val="009C5C9E"/>
    <w:rsid w:val="009C634B"/>
    <w:rsid w:val="009D012D"/>
    <w:rsid w:val="009D040D"/>
    <w:rsid w:val="009D39A3"/>
    <w:rsid w:val="009D402B"/>
    <w:rsid w:val="009D4601"/>
    <w:rsid w:val="009E1CF1"/>
    <w:rsid w:val="009E58CB"/>
    <w:rsid w:val="009E5C71"/>
    <w:rsid w:val="009F1D19"/>
    <w:rsid w:val="009F2F5F"/>
    <w:rsid w:val="009F37B7"/>
    <w:rsid w:val="009F442A"/>
    <w:rsid w:val="009F5911"/>
    <w:rsid w:val="00A00F33"/>
    <w:rsid w:val="00A01858"/>
    <w:rsid w:val="00A0285E"/>
    <w:rsid w:val="00A05ACD"/>
    <w:rsid w:val="00A11972"/>
    <w:rsid w:val="00A127E7"/>
    <w:rsid w:val="00A153AE"/>
    <w:rsid w:val="00A162DA"/>
    <w:rsid w:val="00A162E4"/>
    <w:rsid w:val="00A17256"/>
    <w:rsid w:val="00A21ABF"/>
    <w:rsid w:val="00A21D46"/>
    <w:rsid w:val="00A23E5F"/>
    <w:rsid w:val="00A26DFC"/>
    <w:rsid w:val="00A323F4"/>
    <w:rsid w:val="00A32B13"/>
    <w:rsid w:val="00A406A0"/>
    <w:rsid w:val="00A4543B"/>
    <w:rsid w:val="00A4583C"/>
    <w:rsid w:val="00A45C3E"/>
    <w:rsid w:val="00A54070"/>
    <w:rsid w:val="00A542CE"/>
    <w:rsid w:val="00A573DC"/>
    <w:rsid w:val="00A57C01"/>
    <w:rsid w:val="00A606CF"/>
    <w:rsid w:val="00A65086"/>
    <w:rsid w:val="00A66CFE"/>
    <w:rsid w:val="00A676FE"/>
    <w:rsid w:val="00A72884"/>
    <w:rsid w:val="00A73CE8"/>
    <w:rsid w:val="00A8361B"/>
    <w:rsid w:val="00A84B8A"/>
    <w:rsid w:val="00A91A07"/>
    <w:rsid w:val="00A96911"/>
    <w:rsid w:val="00AA0920"/>
    <w:rsid w:val="00AA0AFF"/>
    <w:rsid w:val="00AA3216"/>
    <w:rsid w:val="00AA6782"/>
    <w:rsid w:val="00AA7A52"/>
    <w:rsid w:val="00AB5334"/>
    <w:rsid w:val="00AC0335"/>
    <w:rsid w:val="00AC1397"/>
    <w:rsid w:val="00AC5F09"/>
    <w:rsid w:val="00AC706E"/>
    <w:rsid w:val="00AD02CF"/>
    <w:rsid w:val="00AD39DD"/>
    <w:rsid w:val="00AD45C1"/>
    <w:rsid w:val="00AE0C40"/>
    <w:rsid w:val="00AE0FC0"/>
    <w:rsid w:val="00AE18A0"/>
    <w:rsid w:val="00AE1AD3"/>
    <w:rsid w:val="00AE373C"/>
    <w:rsid w:val="00AE3887"/>
    <w:rsid w:val="00AE58DB"/>
    <w:rsid w:val="00AE6029"/>
    <w:rsid w:val="00AE79FF"/>
    <w:rsid w:val="00AE7F68"/>
    <w:rsid w:val="00AF1EC2"/>
    <w:rsid w:val="00AF3453"/>
    <w:rsid w:val="00AF44FE"/>
    <w:rsid w:val="00AF51BB"/>
    <w:rsid w:val="00AF7625"/>
    <w:rsid w:val="00AF7DBF"/>
    <w:rsid w:val="00B00A82"/>
    <w:rsid w:val="00B00B73"/>
    <w:rsid w:val="00B0469C"/>
    <w:rsid w:val="00B0483E"/>
    <w:rsid w:val="00B04B6F"/>
    <w:rsid w:val="00B04DC3"/>
    <w:rsid w:val="00B04DD6"/>
    <w:rsid w:val="00B05E9A"/>
    <w:rsid w:val="00B06FD1"/>
    <w:rsid w:val="00B10FF1"/>
    <w:rsid w:val="00B112CF"/>
    <w:rsid w:val="00B14268"/>
    <w:rsid w:val="00B15535"/>
    <w:rsid w:val="00B16EFC"/>
    <w:rsid w:val="00B2012E"/>
    <w:rsid w:val="00B2059C"/>
    <w:rsid w:val="00B20D3A"/>
    <w:rsid w:val="00B21491"/>
    <w:rsid w:val="00B235D1"/>
    <w:rsid w:val="00B23ED1"/>
    <w:rsid w:val="00B268AD"/>
    <w:rsid w:val="00B27FAF"/>
    <w:rsid w:val="00B30853"/>
    <w:rsid w:val="00B30AF8"/>
    <w:rsid w:val="00B32682"/>
    <w:rsid w:val="00B33F1E"/>
    <w:rsid w:val="00B3472E"/>
    <w:rsid w:val="00B36B76"/>
    <w:rsid w:val="00B37844"/>
    <w:rsid w:val="00B37D16"/>
    <w:rsid w:val="00B419F9"/>
    <w:rsid w:val="00B43E15"/>
    <w:rsid w:val="00B4543A"/>
    <w:rsid w:val="00B46374"/>
    <w:rsid w:val="00B46853"/>
    <w:rsid w:val="00B4795B"/>
    <w:rsid w:val="00B501AC"/>
    <w:rsid w:val="00B52046"/>
    <w:rsid w:val="00B52914"/>
    <w:rsid w:val="00B54DB4"/>
    <w:rsid w:val="00B551C5"/>
    <w:rsid w:val="00B558AD"/>
    <w:rsid w:val="00B55FF5"/>
    <w:rsid w:val="00B61F3F"/>
    <w:rsid w:val="00B62C13"/>
    <w:rsid w:val="00B65699"/>
    <w:rsid w:val="00B65D6E"/>
    <w:rsid w:val="00B6602D"/>
    <w:rsid w:val="00B66352"/>
    <w:rsid w:val="00B66999"/>
    <w:rsid w:val="00B6788F"/>
    <w:rsid w:val="00B72370"/>
    <w:rsid w:val="00B726DA"/>
    <w:rsid w:val="00B72A24"/>
    <w:rsid w:val="00B7463F"/>
    <w:rsid w:val="00B7506F"/>
    <w:rsid w:val="00B7512C"/>
    <w:rsid w:val="00B75E81"/>
    <w:rsid w:val="00B779CD"/>
    <w:rsid w:val="00B83137"/>
    <w:rsid w:val="00B84EDD"/>
    <w:rsid w:val="00B853A6"/>
    <w:rsid w:val="00B85795"/>
    <w:rsid w:val="00B917C3"/>
    <w:rsid w:val="00B937CC"/>
    <w:rsid w:val="00B939A9"/>
    <w:rsid w:val="00B94C4D"/>
    <w:rsid w:val="00B9536B"/>
    <w:rsid w:val="00B95984"/>
    <w:rsid w:val="00B97032"/>
    <w:rsid w:val="00BA226C"/>
    <w:rsid w:val="00BA2F6A"/>
    <w:rsid w:val="00BA6F99"/>
    <w:rsid w:val="00BA790E"/>
    <w:rsid w:val="00BB111D"/>
    <w:rsid w:val="00BB28BF"/>
    <w:rsid w:val="00BB3638"/>
    <w:rsid w:val="00BB3670"/>
    <w:rsid w:val="00BB5BCC"/>
    <w:rsid w:val="00BB6ED6"/>
    <w:rsid w:val="00BC17A3"/>
    <w:rsid w:val="00BC17EA"/>
    <w:rsid w:val="00BC1F03"/>
    <w:rsid w:val="00BC5065"/>
    <w:rsid w:val="00BC6151"/>
    <w:rsid w:val="00BC7A4C"/>
    <w:rsid w:val="00BD10DD"/>
    <w:rsid w:val="00BD3E23"/>
    <w:rsid w:val="00BD4F5B"/>
    <w:rsid w:val="00BD5990"/>
    <w:rsid w:val="00BD5B61"/>
    <w:rsid w:val="00BE002B"/>
    <w:rsid w:val="00BE1B6E"/>
    <w:rsid w:val="00BE1EDE"/>
    <w:rsid w:val="00BE565F"/>
    <w:rsid w:val="00BE6174"/>
    <w:rsid w:val="00BE721F"/>
    <w:rsid w:val="00BF12E0"/>
    <w:rsid w:val="00BF2E85"/>
    <w:rsid w:val="00BF2F6E"/>
    <w:rsid w:val="00BF490A"/>
    <w:rsid w:val="00BF6FD1"/>
    <w:rsid w:val="00C00770"/>
    <w:rsid w:val="00C0352A"/>
    <w:rsid w:val="00C04586"/>
    <w:rsid w:val="00C10205"/>
    <w:rsid w:val="00C10291"/>
    <w:rsid w:val="00C1152D"/>
    <w:rsid w:val="00C1153F"/>
    <w:rsid w:val="00C17EB7"/>
    <w:rsid w:val="00C220A0"/>
    <w:rsid w:val="00C2309D"/>
    <w:rsid w:val="00C2338B"/>
    <w:rsid w:val="00C24B1E"/>
    <w:rsid w:val="00C25E20"/>
    <w:rsid w:val="00C30FF4"/>
    <w:rsid w:val="00C341D4"/>
    <w:rsid w:val="00C346D9"/>
    <w:rsid w:val="00C36709"/>
    <w:rsid w:val="00C36958"/>
    <w:rsid w:val="00C40003"/>
    <w:rsid w:val="00C4053D"/>
    <w:rsid w:val="00C41B29"/>
    <w:rsid w:val="00C41D6C"/>
    <w:rsid w:val="00C429AE"/>
    <w:rsid w:val="00C44539"/>
    <w:rsid w:val="00C4781F"/>
    <w:rsid w:val="00C5026D"/>
    <w:rsid w:val="00C50F69"/>
    <w:rsid w:val="00C54C16"/>
    <w:rsid w:val="00C56674"/>
    <w:rsid w:val="00C56BF6"/>
    <w:rsid w:val="00C57B1D"/>
    <w:rsid w:val="00C63771"/>
    <w:rsid w:val="00C66BF0"/>
    <w:rsid w:val="00C670C0"/>
    <w:rsid w:val="00C678FE"/>
    <w:rsid w:val="00C67E66"/>
    <w:rsid w:val="00C71C5E"/>
    <w:rsid w:val="00C72BFB"/>
    <w:rsid w:val="00C75730"/>
    <w:rsid w:val="00C76199"/>
    <w:rsid w:val="00C76487"/>
    <w:rsid w:val="00C80AD0"/>
    <w:rsid w:val="00C8214D"/>
    <w:rsid w:val="00C824B7"/>
    <w:rsid w:val="00C83893"/>
    <w:rsid w:val="00C83B11"/>
    <w:rsid w:val="00C8634A"/>
    <w:rsid w:val="00C86703"/>
    <w:rsid w:val="00C900AC"/>
    <w:rsid w:val="00C90C40"/>
    <w:rsid w:val="00C911AF"/>
    <w:rsid w:val="00C96A48"/>
    <w:rsid w:val="00C97C50"/>
    <w:rsid w:val="00CA131D"/>
    <w:rsid w:val="00CA285F"/>
    <w:rsid w:val="00CA2E9A"/>
    <w:rsid w:val="00CA3660"/>
    <w:rsid w:val="00CA3BC2"/>
    <w:rsid w:val="00CA5329"/>
    <w:rsid w:val="00CA705E"/>
    <w:rsid w:val="00CA71EF"/>
    <w:rsid w:val="00CA7C2B"/>
    <w:rsid w:val="00CB41D3"/>
    <w:rsid w:val="00CB57A0"/>
    <w:rsid w:val="00CB76A7"/>
    <w:rsid w:val="00CC06F3"/>
    <w:rsid w:val="00CC1253"/>
    <w:rsid w:val="00CC3FDC"/>
    <w:rsid w:val="00CC55A5"/>
    <w:rsid w:val="00CC58E4"/>
    <w:rsid w:val="00CC655B"/>
    <w:rsid w:val="00CC657E"/>
    <w:rsid w:val="00CC6BBB"/>
    <w:rsid w:val="00CC6C0A"/>
    <w:rsid w:val="00CD074B"/>
    <w:rsid w:val="00CD102B"/>
    <w:rsid w:val="00CD14FD"/>
    <w:rsid w:val="00CD1EB7"/>
    <w:rsid w:val="00CD209D"/>
    <w:rsid w:val="00CD517B"/>
    <w:rsid w:val="00CD5D6F"/>
    <w:rsid w:val="00CD76CB"/>
    <w:rsid w:val="00CE00C6"/>
    <w:rsid w:val="00CE192D"/>
    <w:rsid w:val="00CE2059"/>
    <w:rsid w:val="00CE2D85"/>
    <w:rsid w:val="00CE44AB"/>
    <w:rsid w:val="00CE557C"/>
    <w:rsid w:val="00CE58ED"/>
    <w:rsid w:val="00CF2411"/>
    <w:rsid w:val="00CF29D7"/>
    <w:rsid w:val="00CF72E6"/>
    <w:rsid w:val="00D01A95"/>
    <w:rsid w:val="00D02D7D"/>
    <w:rsid w:val="00D05BF4"/>
    <w:rsid w:val="00D05CD8"/>
    <w:rsid w:val="00D067AB"/>
    <w:rsid w:val="00D0798F"/>
    <w:rsid w:val="00D1147B"/>
    <w:rsid w:val="00D1247E"/>
    <w:rsid w:val="00D15499"/>
    <w:rsid w:val="00D15A93"/>
    <w:rsid w:val="00D15BC6"/>
    <w:rsid w:val="00D16846"/>
    <w:rsid w:val="00D21789"/>
    <w:rsid w:val="00D222D8"/>
    <w:rsid w:val="00D22AF1"/>
    <w:rsid w:val="00D236DC"/>
    <w:rsid w:val="00D242F8"/>
    <w:rsid w:val="00D26293"/>
    <w:rsid w:val="00D272E7"/>
    <w:rsid w:val="00D31C50"/>
    <w:rsid w:val="00D31DAE"/>
    <w:rsid w:val="00D32535"/>
    <w:rsid w:val="00D35FB8"/>
    <w:rsid w:val="00D430E1"/>
    <w:rsid w:val="00D452ED"/>
    <w:rsid w:val="00D457B5"/>
    <w:rsid w:val="00D5069C"/>
    <w:rsid w:val="00D50F19"/>
    <w:rsid w:val="00D50F70"/>
    <w:rsid w:val="00D523BA"/>
    <w:rsid w:val="00D56DE6"/>
    <w:rsid w:val="00D62FFF"/>
    <w:rsid w:val="00D6442E"/>
    <w:rsid w:val="00D65C37"/>
    <w:rsid w:val="00D667C5"/>
    <w:rsid w:val="00D70950"/>
    <w:rsid w:val="00D742D8"/>
    <w:rsid w:val="00D7668B"/>
    <w:rsid w:val="00D76A3A"/>
    <w:rsid w:val="00D808CB"/>
    <w:rsid w:val="00D80E96"/>
    <w:rsid w:val="00D81DB3"/>
    <w:rsid w:val="00D82962"/>
    <w:rsid w:val="00D86557"/>
    <w:rsid w:val="00D865E7"/>
    <w:rsid w:val="00D86CEE"/>
    <w:rsid w:val="00D914F8"/>
    <w:rsid w:val="00D91A27"/>
    <w:rsid w:val="00D92589"/>
    <w:rsid w:val="00D930BF"/>
    <w:rsid w:val="00D96FCD"/>
    <w:rsid w:val="00DA29DE"/>
    <w:rsid w:val="00DA3AC8"/>
    <w:rsid w:val="00DA405D"/>
    <w:rsid w:val="00DA4D7A"/>
    <w:rsid w:val="00DA5403"/>
    <w:rsid w:val="00DA7358"/>
    <w:rsid w:val="00DB1C81"/>
    <w:rsid w:val="00DC0D6D"/>
    <w:rsid w:val="00DC0DC3"/>
    <w:rsid w:val="00DC2B8D"/>
    <w:rsid w:val="00DC3A91"/>
    <w:rsid w:val="00DC5572"/>
    <w:rsid w:val="00DC58C9"/>
    <w:rsid w:val="00DC7BFF"/>
    <w:rsid w:val="00DC7FCB"/>
    <w:rsid w:val="00DD21EB"/>
    <w:rsid w:val="00DD2E24"/>
    <w:rsid w:val="00DD6DB8"/>
    <w:rsid w:val="00DE02C4"/>
    <w:rsid w:val="00DE0404"/>
    <w:rsid w:val="00DE0C80"/>
    <w:rsid w:val="00DE40AE"/>
    <w:rsid w:val="00DE44D1"/>
    <w:rsid w:val="00DE5E37"/>
    <w:rsid w:val="00DE70B2"/>
    <w:rsid w:val="00DE7D43"/>
    <w:rsid w:val="00DF403F"/>
    <w:rsid w:val="00DF4A25"/>
    <w:rsid w:val="00DF5571"/>
    <w:rsid w:val="00DF5F4E"/>
    <w:rsid w:val="00DF7DC5"/>
    <w:rsid w:val="00E02947"/>
    <w:rsid w:val="00E04679"/>
    <w:rsid w:val="00E075B8"/>
    <w:rsid w:val="00E1305A"/>
    <w:rsid w:val="00E14CFF"/>
    <w:rsid w:val="00E23C28"/>
    <w:rsid w:val="00E25AE2"/>
    <w:rsid w:val="00E25C5E"/>
    <w:rsid w:val="00E2750A"/>
    <w:rsid w:val="00E30B28"/>
    <w:rsid w:val="00E30F4F"/>
    <w:rsid w:val="00E311D4"/>
    <w:rsid w:val="00E328E4"/>
    <w:rsid w:val="00E359A7"/>
    <w:rsid w:val="00E37787"/>
    <w:rsid w:val="00E3798A"/>
    <w:rsid w:val="00E379E4"/>
    <w:rsid w:val="00E37E16"/>
    <w:rsid w:val="00E417A0"/>
    <w:rsid w:val="00E42FEB"/>
    <w:rsid w:val="00E442A8"/>
    <w:rsid w:val="00E443A0"/>
    <w:rsid w:val="00E443F0"/>
    <w:rsid w:val="00E46DAC"/>
    <w:rsid w:val="00E506BD"/>
    <w:rsid w:val="00E536C2"/>
    <w:rsid w:val="00E55A5F"/>
    <w:rsid w:val="00E60195"/>
    <w:rsid w:val="00E62687"/>
    <w:rsid w:val="00E67088"/>
    <w:rsid w:val="00E6739C"/>
    <w:rsid w:val="00E70BD9"/>
    <w:rsid w:val="00E716A0"/>
    <w:rsid w:val="00E762C6"/>
    <w:rsid w:val="00E77513"/>
    <w:rsid w:val="00E8292A"/>
    <w:rsid w:val="00E82CA5"/>
    <w:rsid w:val="00E84191"/>
    <w:rsid w:val="00E85D21"/>
    <w:rsid w:val="00E8663C"/>
    <w:rsid w:val="00E92909"/>
    <w:rsid w:val="00EA10F0"/>
    <w:rsid w:val="00EA1697"/>
    <w:rsid w:val="00EA177D"/>
    <w:rsid w:val="00EA1AEB"/>
    <w:rsid w:val="00EA469C"/>
    <w:rsid w:val="00EA5D04"/>
    <w:rsid w:val="00EB17F3"/>
    <w:rsid w:val="00EB52BA"/>
    <w:rsid w:val="00EB5D29"/>
    <w:rsid w:val="00EB5FED"/>
    <w:rsid w:val="00EC0647"/>
    <w:rsid w:val="00EC1841"/>
    <w:rsid w:val="00EC617B"/>
    <w:rsid w:val="00EC7368"/>
    <w:rsid w:val="00EC74C4"/>
    <w:rsid w:val="00ED058F"/>
    <w:rsid w:val="00ED66AC"/>
    <w:rsid w:val="00ED7200"/>
    <w:rsid w:val="00EE1836"/>
    <w:rsid w:val="00EE243F"/>
    <w:rsid w:val="00EE29D9"/>
    <w:rsid w:val="00EE2C06"/>
    <w:rsid w:val="00EE7762"/>
    <w:rsid w:val="00EF09FD"/>
    <w:rsid w:val="00EF28CC"/>
    <w:rsid w:val="00EF3127"/>
    <w:rsid w:val="00EF55AB"/>
    <w:rsid w:val="00EF7777"/>
    <w:rsid w:val="00F01CAA"/>
    <w:rsid w:val="00F02153"/>
    <w:rsid w:val="00F033DA"/>
    <w:rsid w:val="00F03D5E"/>
    <w:rsid w:val="00F0410F"/>
    <w:rsid w:val="00F05AD2"/>
    <w:rsid w:val="00F06272"/>
    <w:rsid w:val="00F06B72"/>
    <w:rsid w:val="00F07D0D"/>
    <w:rsid w:val="00F10D48"/>
    <w:rsid w:val="00F11C3F"/>
    <w:rsid w:val="00F11EA0"/>
    <w:rsid w:val="00F13A1D"/>
    <w:rsid w:val="00F166D7"/>
    <w:rsid w:val="00F16DBA"/>
    <w:rsid w:val="00F1757C"/>
    <w:rsid w:val="00F2072D"/>
    <w:rsid w:val="00F23F2B"/>
    <w:rsid w:val="00F24A3E"/>
    <w:rsid w:val="00F24C5B"/>
    <w:rsid w:val="00F2624F"/>
    <w:rsid w:val="00F26C2C"/>
    <w:rsid w:val="00F303C6"/>
    <w:rsid w:val="00F44502"/>
    <w:rsid w:val="00F46D2F"/>
    <w:rsid w:val="00F5111C"/>
    <w:rsid w:val="00F530B0"/>
    <w:rsid w:val="00F54844"/>
    <w:rsid w:val="00F605F5"/>
    <w:rsid w:val="00F62957"/>
    <w:rsid w:val="00F63F5E"/>
    <w:rsid w:val="00F64B6F"/>
    <w:rsid w:val="00F651F1"/>
    <w:rsid w:val="00F65DF0"/>
    <w:rsid w:val="00F668DD"/>
    <w:rsid w:val="00F70F2C"/>
    <w:rsid w:val="00F715CE"/>
    <w:rsid w:val="00F71689"/>
    <w:rsid w:val="00F728B8"/>
    <w:rsid w:val="00F73248"/>
    <w:rsid w:val="00F7361A"/>
    <w:rsid w:val="00F74804"/>
    <w:rsid w:val="00F754DC"/>
    <w:rsid w:val="00F757DF"/>
    <w:rsid w:val="00F760F6"/>
    <w:rsid w:val="00F77D00"/>
    <w:rsid w:val="00F811AF"/>
    <w:rsid w:val="00F81C2D"/>
    <w:rsid w:val="00F84C6C"/>
    <w:rsid w:val="00F85769"/>
    <w:rsid w:val="00F8615C"/>
    <w:rsid w:val="00F86187"/>
    <w:rsid w:val="00F87EF6"/>
    <w:rsid w:val="00F904E3"/>
    <w:rsid w:val="00F90EF8"/>
    <w:rsid w:val="00F90FF6"/>
    <w:rsid w:val="00F93B86"/>
    <w:rsid w:val="00F94681"/>
    <w:rsid w:val="00FA05A9"/>
    <w:rsid w:val="00FA1A63"/>
    <w:rsid w:val="00FA3510"/>
    <w:rsid w:val="00FA3700"/>
    <w:rsid w:val="00FA4383"/>
    <w:rsid w:val="00FA4D8B"/>
    <w:rsid w:val="00FB266E"/>
    <w:rsid w:val="00FB267C"/>
    <w:rsid w:val="00FB4200"/>
    <w:rsid w:val="00FB5983"/>
    <w:rsid w:val="00FC368E"/>
    <w:rsid w:val="00FC4A26"/>
    <w:rsid w:val="00FC5C0B"/>
    <w:rsid w:val="00FC614F"/>
    <w:rsid w:val="00FC63DA"/>
    <w:rsid w:val="00FC6AFE"/>
    <w:rsid w:val="00FC6F04"/>
    <w:rsid w:val="00FD076F"/>
    <w:rsid w:val="00FD0D0A"/>
    <w:rsid w:val="00FD1D8A"/>
    <w:rsid w:val="00FD2897"/>
    <w:rsid w:val="00FD6DBF"/>
    <w:rsid w:val="00FD6EBA"/>
    <w:rsid w:val="00FD73CE"/>
    <w:rsid w:val="00FE11BC"/>
    <w:rsid w:val="00FE44E0"/>
    <w:rsid w:val="00FE5F0F"/>
    <w:rsid w:val="00FE647F"/>
    <w:rsid w:val="00FE66F1"/>
    <w:rsid w:val="00FF0546"/>
    <w:rsid w:val="00FF1348"/>
    <w:rsid w:val="00FF29BE"/>
    <w:rsid w:val="00FF2C7C"/>
    <w:rsid w:val="00FF2F7C"/>
    <w:rsid w:val="00FF3E73"/>
    <w:rsid w:val="00FF4B45"/>
    <w:rsid w:val="00FF505C"/>
    <w:rsid w:val="00FF5C7B"/>
    <w:rsid w:val="00FF7C8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2049"/>
    <o:shapelayout v:ext="edit">
      <o:idmap v:ext="edit" data="1"/>
    </o:shapelayout>
  </w:shapeDefaults>
  <w:decimalSymbol w:val="."/>
  <w:listSeparator w:val=","/>
  <w14:docId w14:val="5CCFBF19"/>
  <w15:docId w15:val="{CF50D1FD-D5F0-4A51-90A3-D0ABBE3DB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Miriam"/>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19A"/>
    <w:pPr>
      <w:bidi/>
      <w:spacing w:after="0" w:line="360" w:lineRule="auto"/>
    </w:pPr>
    <w:rPr>
      <w:rFonts w:cs="David"/>
      <w:sz w:val="24"/>
      <w:szCs w:val="24"/>
      <w:lang w:eastAsia="he-IL"/>
    </w:rPr>
  </w:style>
  <w:style w:type="paragraph" w:styleId="Heading1">
    <w:name w:val="heading 1"/>
    <w:basedOn w:val="Normal"/>
    <w:next w:val="Normal"/>
    <w:link w:val="Heading1Char"/>
    <w:autoRedefine/>
    <w:uiPriority w:val="99"/>
    <w:qFormat/>
    <w:rsid w:val="008E3435"/>
    <w:pPr>
      <w:keepNext/>
      <w:numPr>
        <w:numId w:val="14"/>
      </w:numPr>
      <w:tabs>
        <w:tab w:val="left" w:pos="567"/>
      </w:tabs>
      <w:spacing w:before="240" w:after="240"/>
      <w:outlineLvl w:val="0"/>
    </w:pPr>
    <w:rPr>
      <w:b/>
      <w:bCs/>
      <w:kern w:val="28"/>
      <w:sz w:val="28"/>
      <w:szCs w:val="28"/>
    </w:rPr>
  </w:style>
  <w:style w:type="paragraph" w:styleId="Heading2">
    <w:name w:val="heading 2"/>
    <w:basedOn w:val="Normal"/>
    <w:next w:val="Normal"/>
    <w:link w:val="Heading2Char"/>
    <w:autoRedefine/>
    <w:uiPriority w:val="99"/>
    <w:qFormat/>
    <w:rsid w:val="008E3435"/>
    <w:pPr>
      <w:keepNext/>
      <w:numPr>
        <w:ilvl w:val="1"/>
        <w:numId w:val="14"/>
      </w:numPr>
      <w:tabs>
        <w:tab w:val="left" w:pos="851"/>
      </w:tabs>
      <w:spacing w:before="240" w:after="60"/>
      <w:outlineLvl w:val="1"/>
    </w:pPr>
    <w:rPr>
      <w:b/>
      <w:bCs/>
      <w:sz w:val="26"/>
      <w:szCs w:val="26"/>
    </w:rPr>
  </w:style>
  <w:style w:type="paragraph" w:styleId="Heading3">
    <w:name w:val="heading 3"/>
    <w:basedOn w:val="Normal"/>
    <w:next w:val="Normal"/>
    <w:link w:val="Heading3Char"/>
    <w:autoRedefine/>
    <w:uiPriority w:val="99"/>
    <w:qFormat/>
    <w:rsid w:val="00272D49"/>
    <w:pPr>
      <w:keepNext/>
      <w:numPr>
        <w:ilvl w:val="2"/>
        <w:numId w:val="14"/>
      </w:numPr>
      <w:tabs>
        <w:tab w:val="left" w:pos="964"/>
      </w:tabs>
      <w:spacing w:before="240" w:after="60"/>
      <w:outlineLvl w:val="2"/>
    </w:pPr>
    <w:rPr>
      <w:b/>
      <w:bCs/>
      <w:i/>
      <w:iCs/>
      <w:sz w:val="26"/>
      <w:szCs w:val="26"/>
    </w:rPr>
  </w:style>
  <w:style w:type="paragraph" w:styleId="Heading4">
    <w:name w:val="heading 4"/>
    <w:basedOn w:val="Normal"/>
    <w:next w:val="Normal"/>
    <w:link w:val="Heading4Char"/>
    <w:uiPriority w:val="99"/>
    <w:qFormat/>
    <w:rsid w:val="003360E2"/>
    <w:pPr>
      <w:keepNext/>
      <w:numPr>
        <w:ilvl w:val="3"/>
        <w:numId w:val="14"/>
      </w:numPr>
      <w:tabs>
        <w:tab w:val="left" w:pos="1134"/>
      </w:tabs>
      <w:spacing w:before="240" w:after="60"/>
      <w:outlineLvl w:val="3"/>
    </w:pPr>
    <w:rPr>
      <w:i/>
      <w:iCs/>
      <w:sz w:val="26"/>
      <w:szCs w:val="26"/>
    </w:rPr>
  </w:style>
  <w:style w:type="paragraph" w:styleId="Heading5">
    <w:name w:val="heading 5"/>
    <w:basedOn w:val="Normal"/>
    <w:next w:val="Normal"/>
    <w:link w:val="Heading5Char"/>
    <w:uiPriority w:val="99"/>
    <w:qFormat/>
    <w:rsid w:val="003360E2"/>
    <w:pPr>
      <w:numPr>
        <w:ilvl w:val="4"/>
        <w:numId w:val="14"/>
      </w:numPr>
      <w:tabs>
        <w:tab w:val="left" w:pos="1304"/>
      </w:tabs>
      <w:spacing w:before="240" w:after="60"/>
      <w:outlineLvl w:val="4"/>
    </w:pPr>
    <w:rPr>
      <w:i/>
      <w:iCs/>
      <w:sz w:val="22"/>
      <w:szCs w:val="22"/>
    </w:rPr>
  </w:style>
  <w:style w:type="paragraph" w:styleId="Heading6">
    <w:name w:val="heading 6"/>
    <w:basedOn w:val="Normal"/>
    <w:next w:val="Normal"/>
    <w:link w:val="Heading6Char"/>
    <w:uiPriority w:val="99"/>
    <w:qFormat/>
    <w:rsid w:val="003360E2"/>
    <w:pPr>
      <w:numPr>
        <w:ilvl w:val="5"/>
        <w:numId w:val="14"/>
      </w:numPr>
      <w:spacing w:before="240" w:after="60"/>
      <w:outlineLvl w:val="5"/>
    </w:pPr>
    <w:rPr>
      <w:i/>
      <w:iCs/>
      <w:sz w:val="22"/>
      <w:szCs w:val="22"/>
    </w:rPr>
  </w:style>
  <w:style w:type="paragraph" w:styleId="Heading7">
    <w:name w:val="heading 7"/>
    <w:basedOn w:val="Normal"/>
    <w:next w:val="Normal"/>
    <w:link w:val="Heading7Char"/>
    <w:uiPriority w:val="99"/>
    <w:qFormat/>
    <w:rsid w:val="003360E2"/>
    <w:pPr>
      <w:numPr>
        <w:ilvl w:val="6"/>
        <w:numId w:val="14"/>
      </w:numPr>
      <w:tabs>
        <w:tab w:val="left" w:pos="567"/>
      </w:tabs>
      <w:spacing w:before="240" w:after="60"/>
      <w:outlineLvl w:val="6"/>
    </w:pPr>
    <w:rPr>
      <w:i/>
      <w:iCs/>
      <w:sz w:val="22"/>
      <w:szCs w:val="22"/>
    </w:rPr>
  </w:style>
  <w:style w:type="paragraph" w:styleId="Heading8">
    <w:name w:val="heading 8"/>
    <w:basedOn w:val="Normal"/>
    <w:next w:val="Normal"/>
    <w:link w:val="Heading8Char"/>
    <w:uiPriority w:val="99"/>
    <w:qFormat/>
    <w:rsid w:val="003360E2"/>
    <w:pPr>
      <w:numPr>
        <w:ilvl w:val="7"/>
        <w:numId w:val="14"/>
      </w:numPr>
      <w:spacing w:before="240" w:after="60"/>
      <w:outlineLvl w:val="7"/>
    </w:pPr>
    <w:rPr>
      <w:i/>
      <w:iCs/>
      <w:sz w:val="22"/>
      <w:szCs w:val="22"/>
    </w:rPr>
  </w:style>
  <w:style w:type="paragraph" w:styleId="Heading9">
    <w:name w:val="heading 9"/>
    <w:basedOn w:val="Normal"/>
    <w:next w:val="Normal"/>
    <w:link w:val="Heading9Char"/>
    <w:uiPriority w:val="99"/>
    <w:qFormat/>
    <w:rsid w:val="003360E2"/>
    <w:pPr>
      <w:numPr>
        <w:ilvl w:val="8"/>
        <w:numId w:val="14"/>
      </w:numPr>
      <w:spacing w:before="240" w:after="60"/>
      <w:outlineLvl w:val="8"/>
    </w:pPr>
    <w:rPr>
      <w: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8E3435"/>
    <w:rPr>
      <w:rFonts w:cs="David"/>
      <w:b/>
      <w:bCs/>
      <w:sz w:val="26"/>
      <w:szCs w:val="26"/>
      <w:lang w:eastAsia="he-IL"/>
    </w:rPr>
  </w:style>
  <w:style w:type="character" w:styleId="CommentReference">
    <w:name w:val="annotation reference"/>
    <w:basedOn w:val="DefaultParagraphFont"/>
    <w:uiPriority w:val="99"/>
    <w:semiHidden/>
    <w:rsid w:val="00A66CFE"/>
    <w:rPr>
      <w:rFonts w:cs="Times New Roman"/>
      <w:sz w:val="16"/>
    </w:rPr>
  </w:style>
  <w:style w:type="character" w:customStyle="1" w:styleId="Heading3Char">
    <w:name w:val="Heading 3 Char"/>
    <w:basedOn w:val="DefaultParagraphFont"/>
    <w:link w:val="Heading3"/>
    <w:uiPriority w:val="99"/>
    <w:rPr>
      <w:rFonts w:cs="David"/>
      <w:b/>
      <w:bCs/>
      <w:i/>
      <w:iCs/>
      <w:sz w:val="26"/>
      <w:szCs w:val="26"/>
      <w:lang w:eastAsia="he-IL"/>
    </w:rPr>
  </w:style>
  <w:style w:type="character" w:customStyle="1" w:styleId="Heading4Char">
    <w:name w:val="Heading 4 Char"/>
    <w:basedOn w:val="DefaultParagraphFont"/>
    <w:link w:val="Heading4"/>
    <w:uiPriority w:val="99"/>
    <w:rPr>
      <w:rFonts w:cs="David"/>
      <w:i/>
      <w:iCs/>
      <w:sz w:val="26"/>
      <w:szCs w:val="26"/>
      <w:lang w:eastAsia="he-IL"/>
    </w:rPr>
  </w:style>
  <w:style w:type="character" w:customStyle="1" w:styleId="Heading5Char">
    <w:name w:val="Heading 5 Char"/>
    <w:basedOn w:val="DefaultParagraphFont"/>
    <w:link w:val="Heading5"/>
    <w:uiPriority w:val="99"/>
    <w:rPr>
      <w:rFonts w:cs="David"/>
      <w:i/>
      <w:iCs/>
      <w:lang w:eastAsia="he-IL"/>
    </w:rPr>
  </w:style>
  <w:style w:type="character" w:customStyle="1" w:styleId="Heading6Char">
    <w:name w:val="Heading 6 Char"/>
    <w:basedOn w:val="DefaultParagraphFont"/>
    <w:link w:val="Heading6"/>
    <w:uiPriority w:val="99"/>
    <w:rPr>
      <w:rFonts w:cs="David"/>
      <w:i/>
      <w:iCs/>
      <w:lang w:eastAsia="he-IL"/>
    </w:rPr>
  </w:style>
  <w:style w:type="character" w:customStyle="1" w:styleId="Heading7Char">
    <w:name w:val="Heading 7 Char"/>
    <w:basedOn w:val="DefaultParagraphFont"/>
    <w:link w:val="Heading7"/>
    <w:uiPriority w:val="99"/>
    <w:rPr>
      <w:rFonts w:cs="David"/>
      <w:i/>
      <w:iCs/>
      <w:lang w:eastAsia="he-IL"/>
    </w:rPr>
  </w:style>
  <w:style w:type="character" w:customStyle="1" w:styleId="Heading8Char">
    <w:name w:val="Heading 8 Char"/>
    <w:basedOn w:val="DefaultParagraphFont"/>
    <w:link w:val="Heading8"/>
    <w:uiPriority w:val="99"/>
    <w:rPr>
      <w:rFonts w:cs="David"/>
      <w:i/>
      <w:iCs/>
      <w:lang w:eastAsia="he-IL"/>
    </w:rPr>
  </w:style>
  <w:style w:type="character" w:customStyle="1" w:styleId="Heading9Char">
    <w:name w:val="Heading 9 Char"/>
    <w:basedOn w:val="DefaultParagraphFont"/>
    <w:link w:val="Heading9"/>
    <w:uiPriority w:val="99"/>
    <w:rPr>
      <w:rFonts w:cs="David"/>
      <w:i/>
      <w:iCs/>
      <w:lang w:eastAsia="he-IL"/>
    </w:rPr>
  </w:style>
  <w:style w:type="paragraph" w:styleId="TOC1">
    <w:name w:val="toc 1"/>
    <w:basedOn w:val="Normal"/>
    <w:next w:val="Normal"/>
    <w:autoRedefine/>
    <w:uiPriority w:val="39"/>
    <w:rsid w:val="007E23FE"/>
    <w:pPr>
      <w:tabs>
        <w:tab w:val="left" w:pos="508"/>
        <w:tab w:val="left" w:pos="8930"/>
        <w:tab w:val="right" w:leader="dot" w:pos="10064"/>
      </w:tabs>
    </w:pPr>
    <w:rPr>
      <w:b/>
      <w:bCs/>
      <w:sz w:val="28"/>
      <w:szCs w:val="28"/>
    </w:rPr>
  </w:style>
  <w:style w:type="paragraph" w:styleId="TOC2">
    <w:name w:val="toc 2"/>
    <w:basedOn w:val="Normal"/>
    <w:next w:val="Normal"/>
    <w:autoRedefine/>
    <w:uiPriority w:val="39"/>
    <w:rsid w:val="007E23FE"/>
    <w:pPr>
      <w:tabs>
        <w:tab w:val="left" w:pos="508"/>
        <w:tab w:val="left" w:pos="8504"/>
      </w:tabs>
      <w:ind w:left="366" w:hanging="366"/>
    </w:pPr>
  </w:style>
  <w:style w:type="paragraph" w:styleId="TOC3">
    <w:name w:val="toc 3"/>
    <w:basedOn w:val="Normal"/>
    <w:next w:val="Normal"/>
    <w:autoRedefine/>
    <w:uiPriority w:val="39"/>
    <w:rsid w:val="00F728B8"/>
    <w:pPr>
      <w:tabs>
        <w:tab w:val="left" w:pos="2849"/>
        <w:tab w:val="right" w:leader="dot" w:pos="9570"/>
      </w:tabs>
      <w:spacing w:before="120"/>
      <w:ind w:right="567"/>
    </w:pPr>
  </w:style>
  <w:style w:type="paragraph" w:styleId="TOC4">
    <w:name w:val="toc 4"/>
    <w:basedOn w:val="Normal"/>
    <w:next w:val="Normal"/>
    <w:autoRedefine/>
    <w:uiPriority w:val="99"/>
    <w:semiHidden/>
    <w:rsid w:val="003360E2"/>
    <w:pPr>
      <w:spacing w:before="120"/>
      <w:ind w:right="851"/>
    </w:pPr>
  </w:style>
  <w:style w:type="paragraph" w:styleId="TOC5">
    <w:name w:val="toc 5"/>
    <w:basedOn w:val="Normal"/>
    <w:next w:val="Normal"/>
    <w:autoRedefine/>
    <w:uiPriority w:val="99"/>
    <w:semiHidden/>
    <w:rsid w:val="003360E2"/>
    <w:pPr>
      <w:spacing w:before="120"/>
      <w:ind w:right="1134"/>
    </w:pPr>
  </w:style>
  <w:style w:type="paragraph" w:styleId="TOC6">
    <w:name w:val="toc 6"/>
    <w:basedOn w:val="Normal"/>
    <w:next w:val="Normal"/>
    <w:autoRedefine/>
    <w:uiPriority w:val="99"/>
    <w:semiHidden/>
    <w:rsid w:val="003360E2"/>
    <w:pPr>
      <w:ind w:right="1418"/>
    </w:pPr>
    <w:rPr>
      <w:rFonts w:cs="Miriam"/>
      <w:sz w:val="20"/>
      <w:szCs w:val="20"/>
    </w:rPr>
  </w:style>
  <w:style w:type="paragraph" w:styleId="TOC7">
    <w:name w:val="toc 7"/>
    <w:basedOn w:val="Normal"/>
    <w:next w:val="Normal"/>
    <w:autoRedefine/>
    <w:uiPriority w:val="99"/>
    <w:semiHidden/>
    <w:rsid w:val="003360E2"/>
    <w:pPr>
      <w:ind w:right="1440"/>
    </w:pPr>
    <w:rPr>
      <w:rFonts w:cs="Miriam"/>
      <w:sz w:val="20"/>
      <w:szCs w:val="20"/>
    </w:rPr>
  </w:style>
  <w:style w:type="paragraph" w:styleId="TOC8">
    <w:name w:val="toc 8"/>
    <w:basedOn w:val="Normal"/>
    <w:next w:val="Normal"/>
    <w:autoRedefine/>
    <w:uiPriority w:val="99"/>
    <w:semiHidden/>
    <w:rsid w:val="003360E2"/>
    <w:pPr>
      <w:ind w:right="1680"/>
    </w:pPr>
    <w:rPr>
      <w:rFonts w:cs="Miriam"/>
      <w:sz w:val="20"/>
      <w:szCs w:val="20"/>
    </w:rPr>
  </w:style>
  <w:style w:type="paragraph" w:styleId="TOC9">
    <w:name w:val="toc 9"/>
    <w:basedOn w:val="Normal"/>
    <w:next w:val="Normal"/>
    <w:autoRedefine/>
    <w:uiPriority w:val="99"/>
    <w:semiHidden/>
    <w:rsid w:val="003360E2"/>
    <w:pPr>
      <w:ind w:right="1920"/>
    </w:pPr>
    <w:rPr>
      <w:rFonts w:cs="Miriam"/>
      <w:sz w:val="20"/>
      <w:szCs w:val="20"/>
    </w:rPr>
  </w:style>
  <w:style w:type="paragraph" w:styleId="BodyText">
    <w:name w:val="Body Text"/>
    <w:basedOn w:val="Normal"/>
    <w:link w:val="BodyTextChar"/>
    <w:uiPriority w:val="99"/>
    <w:semiHidden/>
    <w:rsid w:val="003360E2"/>
    <w:pPr>
      <w:jc w:val="right"/>
    </w:pPr>
    <w:rPr>
      <w:lang w:val="en-GB" w:eastAsia="en-GB"/>
    </w:rPr>
  </w:style>
  <w:style w:type="character" w:customStyle="1" w:styleId="BodyTextChar">
    <w:name w:val="Body Text Char"/>
    <w:basedOn w:val="DefaultParagraphFont"/>
    <w:link w:val="BodyText"/>
    <w:uiPriority w:val="99"/>
    <w:semiHidden/>
    <w:rPr>
      <w:rFonts w:cs="David"/>
      <w:sz w:val="24"/>
      <w:szCs w:val="24"/>
      <w:lang w:eastAsia="he-IL"/>
    </w:rPr>
  </w:style>
  <w:style w:type="character" w:styleId="Hyperlink">
    <w:name w:val="Hyperlink"/>
    <w:basedOn w:val="DefaultParagraphFont"/>
    <w:uiPriority w:val="99"/>
    <w:rsid w:val="003360E2"/>
    <w:rPr>
      <w:rFonts w:cs="Times New Roman"/>
      <w:color w:val="0000FF"/>
      <w:u w:val="single"/>
    </w:rPr>
  </w:style>
  <w:style w:type="paragraph" w:styleId="FootnoteText">
    <w:name w:val="footnote text"/>
    <w:basedOn w:val="Normal"/>
    <w:link w:val="FootnoteTextChar"/>
    <w:uiPriority w:val="99"/>
    <w:semiHidden/>
    <w:rsid w:val="003360E2"/>
    <w:rPr>
      <w:rFonts w:cs="Times New Roman"/>
      <w:sz w:val="20"/>
      <w:szCs w:val="20"/>
    </w:rPr>
  </w:style>
  <w:style w:type="paragraph" w:customStyle="1" w:styleId="1">
    <w:name w:val="פיסקת רשימה1"/>
    <w:basedOn w:val="Normal"/>
    <w:uiPriority w:val="99"/>
    <w:rsid w:val="00223ED2"/>
    <w:pPr>
      <w:spacing w:after="200" w:line="276" w:lineRule="auto"/>
      <w:ind w:left="720"/>
    </w:pPr>
    <w:rPr>
      <w:rFonts w:ascii="Calibri" w:hAnsi="Calibri" w:cs="Arial"/>
      <w:sz w:val="22"/>
      <w:szCs w:val="22"/>
      <w:lang w:eastAsia="en-US"/>
    </w:rPr>
  </w:style>
  <w:style w:type="character" w:styleId="FootnoteReference">
    <w:name w:val="footnote reference"/>
    <w:basedOn w:val="DefaultParagraphFont"/>
    <w:uiPriority w:val="99"/>
    <w:semiHidden/>
    <w:rsid w:val="003360E2"/>
    <w:rPr>
      <w:rFonts w:cs="Times New Roman"/>
      <w:vertAlign w:val="superscript"/>
    </w:rPr>
  </w:style>
  <w:style w:type="paragraph" w:styleId="Header">
    <w:name w:val="header"/>
    <w:basedOn w:val="Normal"/>
    <w:link w:val="HeaderChar"/>
    <w:uiPriority w:val="99"/>
    <w:rsid w:val="003360E2"/>
    <w:pPr>
      <w:tabs>
        <w:tab w:val="center" w:pos="4153"/>
        <w:tab w:val="right" w:pos="8306"/>
      </w:tabs>
    </w:pPr>
    <w:rPr>
      <w:rFonts w:cs="Times New Roman"/>
    </w:rPr>
  </w:style>
  <w:style w:type="paragraph" w:styleId="DocumentMap">
    <w:name w:val="Document Map"/>
    <w:basedOn w:val="Normal"/>
    <w:link w:val="DocumentMapChar"/>
    <w:uiPriority w:val="99"/>
    <w:semiHidden/>
    <w:rsid w:val="009F37B7"/>
    <w:rPr>
      <w:rFonts w:ascii="Tahoma" w:hAnsi="Tahoma" w:cs="Times New Roman"/>
      <w:sz w:val="16"/>
      <w:szCs w:val="16"/>
    </w:rPr>
  </w:style>
  <w:style w:type="paragraph" w:styleId="Footer">
    <w:name w:val="footer"/>
    <w:basedOn w:val="Normal"/>
    <w:link w:val="FooterChar"/>
    <w:uiPriority w:val="99"/>
    <w:rsid w:val="003360E2"/>
    <w:pPr>
      <w:tabs>
        <w:tab w:val="center" w:pos="4153"/>
        <w:tab w:val="right" w:pos="8306"/>
      </w:tabs>
    </w:pPr>
    <w:rPr>
      <w:rFonts w:cs="Times New Roman"/>
    </w:rPr>
  </w:style>
  <w:style w:type="character" w:customStyle="1" w:styleId="HeaderChar">
    <w:name w:val="Header Char"/>
    <w:link w:val="Header"/>
    <w:uiPriority w:val="99"/>
    <w:locked/>
    <w:rsid w:val="00B06FD1"/>
    <w:rPr>
      <w:sz w:val="24"/>
      <w:lang w:val="x-none" w:eastAsia="he-IL" w:bidi="he-IL"/>
    </w:rPr>
  </w:style>
  <w:style w:type="paragraph" w:customStyle="1" w:styleId="xl24">
    <w:name w:val="xl24"/>
    <w:basedOn w:val="Normal"/>
    <w:uiPriority w:val="99"/>
    <w:rsid w:val="003360E2"/>
    <w:pPr>
      <w:bidi w:val="0"/>
      <w:spacing w:before="100" w:beforeAutospacing="1" w:after="100" w:afterAutospacing="1" w:line="240" w:lineRule="auto"/>
      <w:jc w:val="right"/>
    </w:pPr>
    <w:rPr>
      <w:rFonts w:ascii="Arial" w:hAnsi="Arial" w:cs="Arial"/>
      <w:b/>
      <w:bCs/>
    </w:rPr>
  </w:style>
  <w:style w:type="paragraph" w:customStyle="1" w:styleId="xl25">
    <w:name w:val="xl25"/>
    <w:basedOn w:val="Normal"/>
    <w:uiPriority w:val="99"/>
    <w:rsid w:val="003360E2"/>
    <w:pPr>
      <w:bidi w:val="0"/>
      <w:spacing w:before="100" w:beforeAutospacing="1" w:after="100" w:afterAutospacing="1" w:line="240" w:lineRule="auto"/>
      <w:jc w:val="right"/>
    </w:pPr>
    <w:rPr>
      <w:rFonts w:cs="Times New Roman"/>
    </w:rPr>
  </w:style>
  <w:style w:type="paragraph" w:customStyle="1" w:styleId="xl26">
    <w:name w:val="xl26"/>
    <w:basedOn w:val="Normal"/>
    <w:uiPriority w:val="99"/>
    <w:rsid w:val="003360E2"/>
    <w:pPr>
      <w:pBdr>
        <w:top w:val="single" w:sz="8" w:space="0" w:color="auto"/>
        <w:left w:val="single" w:sz="4" w:space="0" w:color="auto"/>
        <w:bottom w:val="single" w:sz="4" w:space="0" w:color="auto"/>
        <w:right w:val="single" w:sz="4" w:space="0" w:color="auto"/>
      </w:pBdr>
      <w:bidi w:val="0"/>
      <w:spacing w:before="100" w:beforeAutospacing="1" w:after="100" w:afterAutospacing="1" w:line="240" w:lineRule="auto"/>
      <w:jc w:val="right"/>
    </w:pPr>
    <w:rPr>
      <w:rFonts w:ascii="Arial" w:hAnsi="Arial" w:cs="Arial"/>
      <w:b/>
      <w:bCs/>
    </w:rPr>
  </w:style>
  <w:style w:type="paragraph" w:customStyle="1" w:styleId="xl27">
    <w:name w:val="xl27"/>
    <w:basedOn w:val="Normal"/>
    <w:uiPriority w:val="99"/>
    <w:rsid w:val="003360E2"/>
    <w:pPr>
      <w:pBdr>
        <w:top w:val="single" w:sz="8" w:space="0" w:color="auto"/>
        <w:left w:val="single" w:sz="8" w:space="0" w:color="auto"/>
        <w:bottom w:val="single" w:sz="4" w:space="0" w:color="auto"/>
        <w:right w:val="single" w:sz="4" w:space="0" w:color="auto"/>
      </w:pBdr>
      <w:bidi w:val="0"/>
      <w:spacing w:before="100" w:beforeAutospacing="1" w:after="100" w:afterAutospacing="1" w:line="240" w:lineRule="auto"/>
      <w:jc w:val="right"/>
    </w:pPr>
    <w:rPr>
      <w:rFonts w:ascii="Arial" w:hAnsi="Arial" w:cs="Arial"/>
      <w:b/>
      <w:bCs/>
    </w:rPr>
  </w:style>
  <w:style w:type="paragraph" w:customStyle="1" w:styleId="xl28">
    <w:name w:val="xl28"/>
    <w:basedOn w:val="Normal"/>
    <w:uiPriority w:val="99"/>
    <w:rsid w:val="003360E2"/>
    <w:pPr>
      <w:pBdr>
        <w:top w:val="single" w:sz="4" w:space="0" w:color="auto"/>
        <w:left w:val="single" w:sz="4" w:space="0" w:color="auto"/>
        <w:bottom w:val="single" w:sz="4" w:space="0" w:color="auto"/>
        <w:right w:val="single" w:sz="8" w:space="0" w:color="auto"/>
      </w:pBdr>
      <w:bidi w:val="0"/>
      <w:spacing w:before="100" w:beforeAutospacing="1" w:after="100" w:afterAutospacing="1" w:line="240" w:lineRule="auto"/>
    </w:pPr>
    <w:rPr>
      <w:rFonts w:cs="Times New Roman"/>
    </w:rPr>
  </w:style>
  <w:style w:type="paragraph" w:customStyle="1" w:styleId="xl29">
    <w:name w:val="xl29"/>
    <w:basedOn w:val="Normal"/>
    <w:uiPriority w:val="99"/>
    <w:rsid w:val="003360E2"/>
    <w:pPr>
      <w:pBdr>
        <w:top w:val="single" w:sz="4" w:space="0" w:color="auto"/>
        <w:left w:val="single" w:sz="8" w:space="0" w:color="auto"/>
        <w:bottom w:val="single" w:sz="4" w:space="0" w:color="auto"/>
        <w:right w:val="single" w:sz="4" w:space="0" w:color="auto"/>
      </w:pBdr>
      <w:bidi w:val="0"/>
      <w:spacing w:before="100" w:beforeAutospacing="1" w:after="100" w:afterAutospacing="1" w:line="240" w:lineRule="auto"/>
    </w:pPr>
    <w:rPr>
      <w:rFonts w:cs="Times New Roman"/>
    </w:rPr>
  </w:style>
  <w:style w:type="paragraph" w:customStyle="1" w:styleId="xl30">
    <w:name w:val="xl30"/>
    <w:basedOn w:val="Normal"/>
    <w:uiPriority w:val="99"/>
    <w:rsid w:val="003360E2"/>
    <w:pPr>
      <w:pBdr>
        <w:top w:val="single" w:sz="4" w:space="0" w:color="auto"/>
        <w:left w:val="single" w:sz="4" w:space="0" w:color="auto"/>
        <w:bottom w:val="single" w:sz="8" w:space="0" w:color="auto"/>
        <w:right w:val="single" w:sz="8" w:space="0" w:color="auto"/>
      </w:pBdr>
      <w:bidi w:val="0"/>
      <w:spacing w:before="100" w:beforeAutospacing="1" w:after="100" w:afterAutospacing="1" w:line="240" w:lineRule="auto"/>
    </w:pPr>
    <w:rPr>
      <w:rFonts w:ascii="Arial" w:hAnsi="Arial" w:cs="Arial"/>
      <w:b/>
      <w:bCs/>
    </w:rPr>
  </w:style>
  <w:style w:type="paragraph" w:customStyle="1" w:styleId="xl31">
    <w:name w:val="xl31"/>
    <w:basedOn w:val="Normal"/>
    <w:uiPriority w:val="99"/>
    <w:rsid w:val="003360E2"/>
    <w:pPr>
      <w:pBdr>
        <w:top w:val="single" w:sz="4" w:space="0" w:color="auto"/>
        <w:left w:val="single" w:sz="4" w:space="0" w:color="auto"/>
        <w:bottom w:val="single" w:sz="8" w:space="0" w:color="auto"/>
        <w:right w:val="single" w:sz="4" w:space="0" w:color="auto"/>
      </w:pBdr>
      <w:bidi w:val="0"/>
      <w:spacing w:before="100" w:beforeAutospacing="1" w:after="100" w:afterAutospacing="1" w:line="240" w:lineRule="auto"/>
    </w:pPr>
    <w:rPr>
      <w:rFonts w:ascii="Arial" w:hAnsi="Arial" w:cs="Arial"/>
      <w:b/>
      <w:bCs/>
    </w:rPr>
  </w:style>
  <w:style w:type="character" w:styleId="FollowedHyperlink">
    <w:name w:val="FollowedHyperlink"/>
    <w:basedOn w:val="DefaultParagraphFont"/>
    <w:uiPriority w:val="99"/>
    <w:semiHidden/>
    <w:rsid w:val="003360E2"/>
    <w:rPr>
      <w:rFonts w:cs="Times New Roman"/>
      <w:color w:val="800080"/>
      <w:u w:val="single"/>
    </w:rPr>
  </w:style>
  <w:style w:type="character" w:styleId="PageNumber">
    <w:name w:val="page number"/>
    <w:basedOn w:val="DefaultParagraphFont"/>
    <w:uiPriority w:val="99"/>
    <w:semiHidden/>
    <w:rsid w:val="003360E2"/>
    <w:rPr>
      <w:rFonts w:cs="Times New Roman"/>
    </w:rPr>
  </w:style>
  <w:style w:type="paragraph" w:styleId="TableofFigures">
    <w:name w:val="table of figures"/>
    <w:basedOn w:val="Normal"/>
    <w:next w:val="Normal"/>
    <w:uiPriority w:val="99"/>
    <w:semiHidden/>
    <w:rsid w:val="003360E2"/>
    <w:pPr>
      <w:ind w:left="480" w:hanging="480"/>
    </w:pPr>
  </w:style>
  <w:style w:type="paragraph" w:styleId="Caption">
    <w:name w:val="caption"/>
    <w:basedOn w:val="Normal"/>
    <w:next w:val="Normal"/>
    <w:uiPriority w:val="99"/>
    <w:qFormat/>
    <w:rsid w:val="003360E2"/>
    <w:pPr>
      <w:spacing w:before="120" w:after="120"/>
    </w:pPr>
    <w:rPr>
      <w:b/>
      <w:bCs/>
      <w:sz w:val="20"/>
      <w:szCs w:val="20"/>
    </w:rPr>
  </w:style>
  <w:style w:type="paragraph" w:styleId="BalloonText">
    <w:name w:val="Balloon Text"/>
    <w:basedOn w:val="Normal"/>
    <w:link w:val="BalloonTextChar"/>
    <w:uiPriority w:val="99"/>
    <w:semiHidden/>
    <w:rsid w:val="00FA4383"/>
    <w:pPr>
      <w:spacing w:line="240" w:lineRule="auto"/>
    </w:pPr>
    <w:rPr>
      <w:rFonts w:ascii="Tahoma" w:hAnsi="Tahoma" w:cs="Times New Roman"/>
      <w:sz w:val="16"/>
      <w:szCs w:val="16"/>
    </w:rPr>
  </w:style>
  <w:style w:type="character" w:customStyle="1" w:styleId="FooterChar">
    <w:name w:val="Footer Char"/>
    <w:link w:val="Footer"/>
    <w:uiPriority w:val="99"/>
    <w:locked/>
    <w:rsid w:val="00D523BA"/>
    <w:rPr>
      <w:sz w:val="24"/>
      <w:lang w:val="x-none" w:eastAsia="he-IL" w:bidi="he-IL"/>
    </w:rPr>
  </w:style>
  <w:style w:type="character" w:customStyle="1" w:styleId="BalloonTextChar">
    <w:name w:val="Balloon Text Char"/>
    <w:link w:val="BalloonText"/>
    <w:uiPriority w:val="99"/>
    <w:semiHidden/>
    <w:locked/>
    <w:rsid w:val="00FA4383"/>
    <w:rPr>
      <w:rFonts w:ascii="Tahoma" w:hAnsi="Tahoma"/>
      <w:sz w:val="16"/>
      <w:lang w:val="x-none" w:eastAsia="he-IL" w:bidi="he-IL"/>
    </w:rPr>
  </w:style>
  <w:style w:type="paragraph" w:styleId="NoSpacing">
    <w:name w:val="No Spacing"/>
    <w:uiPriority w:val="99"/>
    <w:qFormat/>
    <w:rsid w:val="00192F5E"/>
    <w:pPr>
      <w:bidi/>
      <w:spacing w:after="0" w:line="240" w:lineRule="auto"/>
    </w:pPr>
    <w:rPr>
      <w:rFonts w:cs="David"/>
      <w:sz w:val="24"/>
      <w:szCs w:val="24"/>
      <w:lang w:eastAsia="he-IL"/>
    </w:rPr>
  </w:style>
  <w:style w:type="character" w:customStyle="1" w:styleId="DocumentMapChar">
    <w:name w:val="Document Map Char"/>
    <w:link w:val="DocumentMap"/>
    <w:uiPriority w:val="99"/>
    <w:semiHidden/>
    <w:locked/>
    <w:rsid w:val="009F37B7"/>
    <w:rPr>
      <w:rFonts w:ascii="Tahoma" w:hAnsi="Tahoma"/>
      <w:sz w:val="16"/>
      <w:lang w:val="x-none" w:eastAsia="he-IL" w:bidi="he-IL"/>
    </w:rPr>
  </w:style>
  <w:style w:type="paragraph" w:styleId="ListParagraph">
    <w:name w:val="List Paragraph"/>
    <w:basedOn w:val="Normal"/>
    <w:uiPriority w:val="34"/>
    <w:qFormat/>
    <w:rsid w:val="003C44E6"/>
    <w:pPr>
      <w:ind w:left="720"/>
    </w:pPr>
  </w:style>
  <w:style w:type="paragraph" w:customStyle="1" w:styleId="NormalWeb1">
    <w:name w:val="Normal (Web)‎1"/>
    <w:basedOn w:val="Normal"/>
    <w:uiPriority w:val="99"/>
    <w:rsid w:val="00B27FAF"/>
    <w:pPr>
      <w:bidi w:val="0"/>
      <w:spacing w:before="100" w:beforeAutospacing="1" w:after="100" w:afterAutospacing="1" w:line="240" w:lineRule="auto"/>
    </w:pPr>
    <w:rPr>
      <w:rFonts w:cs="Times New Roman"/>
      <w:lang w:eastAsia="en-US"/>
    </w:rPr>
  </w:style>
  <w:style w:type="paragraph" w:customStyle="1" w:styleId="temp">
    <w:name w:val="temp"/>
    <w:uiPriority w:val="99"/>
    <w:rsid w:val="008352B9"/>
    <w:pPr>
      <w:widowControl w:val="0"/>
      <w:numPr>
        <w:numId w:val="2"/>
      </w:numPr>
      <w:spacing w:after="0" w:line="240" w:lineRule="auto"/>
      <w:ind w:left="227" w:hanging="227"/>
    </w:pPr>
    <w:rPr>
      <w:rFonts w:ascii="Arial" w:hAnsi="Arial" w:cs="Times New Roman"/>
      <w:sz w:val="18"/>
      <w:szCs w:val="20"/>
      <w:lang w:val="en-GB" w:bidi="ar-SA"/>
    </w:rPr>
  </w:style>
  <w:style w:type="character" w:styleId="PlaceholderText">
    <w:name w:val="Placeholder Text"/>
    <w:basedOn w:val="DefaultParagraphFont"/>
    <w:uiPriority w:val="99"/>
    <w:semiHidden/>
    <w:rsid w:val="0040321C"/>
    <w:rPr>
      <w:color w:val="808080"/>
    </w:rPr>
  </w:style>
  <w:style w:type="paragraph" w:customStyle="1" w:styleId="TableBlock">
    <w:name w:val="Table Block"/>
    <w:basedOn w:val="Normal"/>
    <w:link w:val="TableBlock0"/>
    <w:uiPriority w:val="99"/>
    <w:rsid w:val="00CA7C2B"/>
    <w:pPr>
      <w:keepLines/>
      <w:widowControl w:val="0"/>
      <w:tabs>
        <w:tab w:val="left" w:pos="624"/>
        <w:tab w:val="left" w:pos="1247"/>
      </w:tabs>
      <w:autoSpaceDE w:val="0"/>
      <w:autoSpaceDN w:val="0"/>
      <w:adjustRightInd w:val="0"/>
      <w:snapToGrid w:val="0"/>
      <w:jc w:val="both"/>
      <w:textAlignment w:val="center"/>
    </w:pPr>
    <w:rPr>
      <w:rFonts w:ascii="Arial" w:eastAsia="Arial Unicode MS" w:hAnsi="Arial" w:cs="Times New Roman"/>
      <w:color w:val="000000"/>
      <w:sz w:val="20"/>
      <w:szCs w:val="26"/>
      <w:lang w:eastAsia="ja-JP"/>
    </w:rPr>
  </w:style>
  <w:style w:type="character" w:customStyle="1" w:styleId="TableBlock0">
    <w:name w:val="Table Block תו"/>
    <w:link w:val="TableBlock"/>
    <w:uiPriority w:val="99"/>
    <w:locked/>
    <w:rsid w:val="00CA7C2B"/>
    <w:rPr>
      <w:rFonts w:ascii="Arial" w:eastAsia="Arial Unicode MS" w:hAnsi="Arial"/>
      <w:snapToGrid w:val="0"/>
      <w:color w:val="000000"/>
      <w:sz w:val="26"/>
      <w:lang w:val="x-none" w:eastAsia="ja-JP"/>
    </w:rPr>
  </w:style>
  <w:style w:type="table" w:styleId="TableGrid">
    <w:name w:val="Table Grid"/>
    <w:basedOn w:val="TableNormal"/>
    <w:uiPriority w:val="99"/>
    <w:rsid w:val="009C2E0E"/>
    <w:pPr>
      <w:spacing w:after="0" w:line="240" w:lineRule="auto"/>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noteTextChar">
    <w:name w:val="Footnote Text Char"/>
    <w:link w:val="FootnoteText"/>
    <w:uiPriority w:val="99"/>
    <w:semiHidden/>
    <w:locked/>
    <w:rsid w:val="00F46D2F"/>
    <w:rPr>
      <w:lang w:val="x-none" w:eastAsia="he-IL" w:bidi="he-IL"/>
    </w:rPr>
  </w:style>
  <w:style w:type="character" w:customStyle="1" w:styleId="Heading1Char">
    <w:name w:val="Heading 1 Char"/>
    <w:link w:val="Heading1"/>
    <w:uiPriority w:val="99"/>
    <w:locked/>
    <w:rsid w:val="008E3435"/>
    <w:rPr>
      <w:rFonts w:cs="David"/>
      <w:b/>
      <w:bCs/>
      <w:kern w:val="28"/>
      <w:sz w:val="28"/>
      <w:szCs w:val="28"/>
      <w:lang w:eastAsia="he-IL"/>
    </w:rPr>
  </w:style>
  <w:style w:type="paragraph" w:styleId="CommentText">
    <w:name w:val="annotation text"/>
    <w:basedOn w:val="Normal"/>
    <w:link w:val="CommentTextChar1"/>
    <w:uiPriority w:val="99"/>
    <w:semiHidden/>
    <w:rsid w:val="00A66CFE"/>
    <w:pPr>
      <w:spacing w:line="240" w:lineRule="auto"/>
    </w:pPr>
    <w:rPr>
      <w:rFonts w:cs="Times New Roman"/>
      <w:sz w:val="20"/>
      <w:szCs w:val="20"/>
    </w:rPr>
  </w:style>
  <w:style w:type="paragraph" w:styleId="CommentSubject">
    <w:name w:val="annotation subject"/>
    <w:basedOn w:val="CommentText"/>
    <w:next w:val="CommentText"/>
    <w:link w:val="CommentSubjectChar"/>
    <w:uiPriority w:val="99"/>
    <w:semiHidden/>
    <w:rsid w:val="00A66CFE"/>
    <w:rPr>
      <w:b/>
      <w:bCs/>
    </w:rPr>
  </w:style>
  <w:style w:type="character" w:customStyle="1" w:styleId="CommentTextChar1">
    <w:name w:val="Comment Text Char1"/>
    <w:link w:val="CommentText"/>
    <w:uiPriority w:val="99"/>
    <w:semiHidden/>
    <w:locked/>
    <w:rsid w:val="00A66CFE"/>
    <w:rPr>
      <w:lang w:val="x-none" w:eastAsia="he-IL" w:bidi="he-IL"/>
    </w:rPr>
  </w:style>
  <w:style w:type="paragraph" w:styleId="TOCHeading">
    <w:name w:val="TOC Heading"/>
    <w:basedOn w:val="Heading1"/>
    <w:next w:val="Normal"/>
    <w:uiPriority w:val="39"/>
    <w:qFormat/>
    <w:rsid w:val="00F728B8"/>
    <w:pPr>
      <w:keepLines/>
      <w:tabs>
        <w:tab w:val="clear" w:pos="567"/>
      </w:tabs>
      <w:spacing w:before="480" w:after="0" w:line="276" w:lineRule="auto"/>
      <w:outlineLvl w:val="9"/>
    </w:pPr>
    <w:rPr>
      <w:rFonts w:ascii="Cambria" w:hAnsi="Cambria"/>
      <w:color w:val="365F91"/>
      <w:kern w:val="0"/>
      <w:lang w:eastAsia="en-US"/>
    </w:rPr>
  </w:style>
  <w:style w:type="character" w:customStyle="1" w:styleId="CommentSubjectChar">
    <w:name w:val="Comment Subject Char"/>
    <w:link w:val="CommentSubject"/>
    <w:uiPriority w:val="99"/>
    <w:semiHidden/>
    <w:locked/>
    <w:rsid w:val="00A66CFE"/>
    <w:rPr>
      <w:b/>
      <w:lang w:val="x-none" w:eastAsia="he-IL" w:bidi="he-IL"/>
    </w:rPr>
  </w:style>
  <w:style w:type="paragraph" w:styleId="EndnoteText">
    <w:name w:val="endnote text"/>
    <w:basedOn w:val="Normal"/>
    <w:link w:val="EndnoteTextChar"/>
    <w:uiPriority w:val="99"/>
    <w:semiHidden/>
    <w:rsid w:val="00BC5065"/>
    <w:rPr>
      <w:rFonts w:cs="Times New Roman"/>
      <w:sz w:val="20"/>
      <w:szCs w:val="20"/>
    </w:rPr>
  </w:style>
  <w:style w:type="character" w:styleId="EndnoteReference">
    <w:name w:val="endnote reference"/>
    <w:basedOn w:val="DefaultParagraphFont"/>
    <w:uiPriority w:val="99"/>
    <w:semiHidden/>
    <w:rsid w:val="00BC5065"/>
    <w:rPr>
      <w:rFonts w:cs="Times New Roman"/>
      <w:vertAlign w:val="superscript"/>
    </w:rPr>
  </w:style>
  <w:style w:type="character" w:customStyle="1" w:styleId="EndnoteTextChar">
    <w:name w:val="Endnote Text Char"/>
    <w:link w:val="EndnoteText"/>
    <w:uiPriority w:val="99"/>
    <w:semiHidden/>
    <w:locked/>
    <w:rsid w:val="00BC5065"/>
    <w:rPr>
      <w:lang w:val="x-none" w:eastAsia="he-IL" w:bidi="he-IL"/>
    </w:rPr>
  </w:style>
  <w:style w:type="character" w:customStyle="1" w:styleId="CommentTextChar">
    <w:name w:val="Comment Text Char"/>
    <w:uiPriority w:val="99"/>
    <w:locked/>
    <w:rsid w:val="00D96FCD"/>
    <w:rPr>
      <w:lang w:val="x-none" w:eastAsia="he-IL" w:bidi="he-IL"/>
    </w:rPr>
  </w:style>
  <w:style w:type="paragraph" w:customStyle="1" w:styleId="Style1">
    <w:name w:val="Style1"/>
    <w:basedOn w:val="Heading1"/>
    <w:autoRedefine/>
    <w:uiPriority w:val="99"/>
    <w:rsid w:val="007F239D"/>
  </w:style>
  <w:style w:type="paragraph" w:styleId="Revision">
    <w:name w:val="Revision"/>
    <w:hidden/>
    <w:uiPriority w:val="99"/>
    <w:semiHidden/>
    <w:rsid w:val="0004611C"/>
    <w:pPr>
      <w:spacing w:after="0" w:line="240" w:lineRule="auto"/>
    </w:pPr>
    <w:rPr>
      <w:rFonts w:cs="David"/>
      <w:sz w:val="24"/>
      <w:szCs w:val="24"/>
      <w:lang w:eastAsia="he-IL"/>
    </w:rPr>
  </w:style>
  <w:style w:type="character" w:styleId="Strong">
    <w:name w:val="Strong"/>
    <w:basedOn w:val="DefaultParagraphFont"/>
    <w:uiPriority w:val="99"/>
    <w:qFormat/>
    <w:rsid w:val="00912662"/>
    <w:rPr>
      <w:rFonts w:cs="Times New Roman"/>
      <w:b/>
    </w:rPr>
  </w:style>
  <w:style w:type="character" w:styleId="Emphasis">
    <w:name w:val="Emphasis"/>
    <w:basedOn w:val="DefaultParagraphFont"/>
    <w:uiPriority w:val="99"/>
    <w:qFormat/>
    <w:rsid w:val="00912662"/>
    <w:rPr>
      <w:rFonts w:cs="Times New Roman"/>
      <w:i/>
    </w:rPr>
  </w:style>
  <w:style w:type="table" w:customStyle="1" w:styleId="10">
    <w:name w:val="טבלת רשת1"/>
    <w:uiPriority w:val="99"/>
    <w:rsid w:val="004052C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uiPriority w:val="99"/>
    <w:rsid w:val="00635F82"/>
    <w:pPr>
      <w:keepLines/>
      <w:widowControl w:val="0"/>
      <w:tabs>
        <w:tab w:val="left" w:pos="624"/>
        <w:tab w:val="left" w:pos="1247"/>
      </w:tabs>
      <w:autoSpaceDE w:val="0"/>
      <w:autoSpaceDN w:val="0"/>
      <w:adjustRightInd w:val="0"/>
      <w:snapToGrid w:val="0"/>
      <w:ind w:right="57"/>
    </w:pPr>
    <w:rPr>
      <w:rFonts w:ascii="Arial" w:eastAsia="Arial Unicode MS" w:hAnsi="Arial"/>
      <w:color w:val="000000"/>
      <w:sz w:val="20"/>
      <w:szCs w:val="2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516570">
      <w:marLeft w:val="0"/>
      <w:marRight w:val="0"/>
      <w:marTop w:val="0"/>
      <w:marBottom w:val="0"/>
      <w:divBdr>
        <w:top w:val="none" w:sz="0" w:space="0" w:color="auto"/>
        <w:left w:val="none" w:sz="0" w:space="0" w:color="auto"/>
        <w:bottom w:val="none" w:sz="0" w:space="0" w:color="auto"/>
        <w:right w:val="none" w:sz="0" w:space="0" w:color="auto"/>
      </w:divBdr>
      <w:divsChild>
        <w:div w:id="577516584">
          <w:marLeft w:val="0"/>
          <w:marRight w:val="720"/>
          <w:marTop w:val="0"/>
          <w:marBottom w:val="0"/>
          <w:divBdr>
            <w:top w:val="none" w:sz="0" w:space="0" w:color="auto"/>
            <w:left w:val="none" w:sz="0" w:space="0" w:color="auto"/>
            <w:bottom w:val="none" w:sz="0" w:space="0" w:color="auto"/>
            <w:right w:val="none" w:sz="0" w:space="0" w:color="auto"/>
          </w:divBdr>
        </w:div>
        <w:div w:id="577516602">
          <w:marLeft w:val="0"/>
          <w:marRight w:val="720"/>
          <w:marTop w:val="0"/>
          <w:marBottom w:val="0"/>
          <w:divBdr>
            <w:top w:val="none" w:sz="0" w:space="0" w:color="auto"/>
            <w:left w:val="none" w:sz="0" w:space="0" w:color="auto"/>
            <w:bottom w:val="none" w:sz="0" w:space="0" w:color="auto"/>
            <w:right w:val="none" w:sz="0" w:space="0" w:color="auto"/>
          </w:divBdr>
        </w:div>
        <w:div w:id="577516608">
          <w:marLeft w:val="0"/>
          <w:marRight w:val="720"/>
          <w:marTop w:val="0"/>
          <w:marBottom w:val="0"/>
          <w:divBdr>
            <w:top w:val="none" w:sz="0" w:space="0" w:color="auto"/>
            <w:left w:val="none" w:sz="0" w:space="0" w:color="auto"/>
            <w:bottom w:val="none" w:sz="0" w:space="0" w:color="auto"/>
            <w:right w:val="none" w:sz="0" w:space="0" w:color="auto"/>
          </w:divBdr>
        </w:div>
        <w:div w:id="577516612">
          <w:marLeft w:val="0"/>
          <w:marRight w:val="720"/>
          <w:marTop w:val="0"/>
          <w:marBottom w:val="0"/>
          <w:divBdr>
            <w:top w:val="none" w:sz="0" w:space="0" w:color="auto"/>
            <w:left w:val="none" w:sz="0" w:space="0" w:color="auto"/>
            <w:bottom w:val="none" w:sz="0" w:space="0" w:color="auto"/>
            <w:right w:val="none" w:sz="0" w:space="0" w:color="auto"/>
          </w:divBdr>
        </w:div>
      </w:divsChild>
    </w:div>
    <w:div w:id="577516571">
      <w:marLeft w:val="0"/>
      <w:marRight w:val="0"/>
      <w:marTop w:val="0"/>
      <w:marBottom w:val="0"/>
      <w:divBdr>
        <w:top w:val="none" w:sz="0" w:space="0" w:color="auto"/>
        <w:left w:val="none" w:sz="0" w:space="0" w:color="auto"/>
        <w:bottom w:val="none" w:sz="0" w:space="0" w:color="auto"/>
        <w:right w:val="none" w:sz="0" w:space="0" w:color="auto"/>
      </w:divBdr>
    </w:div>
    <w:div w:id="577516574">
      <w:marLeft w:val="0"/>
      <w:marRight w:val="0"/>
      <w:marTop w:val="0"/>
      <w:marBottom w:val="0"/>
      <w:divBdr>
        <w:top w:val="none" w:sz="0" w:space="0" w:color="auto"/>
        <w:left w:val="none" w:sz="0" w:space="0" w:color="auto"/>
        <w:bottom w:val="none" w:sz="0" w:space="0" w:color="auto"/>
        <w:right w:val="none" w:sz="0" w:space="0" w:color="auto"/>
      </w:divBdr>
    </w:div>
    <w:div w:id="577516575">
      <w:marLeft w:val="0"/>
      <w:marRight w:val="0"/>
      <w:marTop w:val="0"/>
      <w:marBottom w:val="0"/>
      <w:divBdr>
        <w:top w:val="none" w:sz="0" w:space="0" w:color="auto"/>
        <w:left w:val="none" w:sz="0" w:space="0" w:color="auto"/>
        <w:bottom w:val="none" w:sz="0" w:space="0" w:color="auto"/>
        <w:right w:val="none" w:sz="0" w:space="0" w:color="auto"/>
      </w:divBdr>
    </w:div>
    <w:div w:id="577516576">
      <w:marLeft w:val="0"/>
      <w:marRight w:val="0"/>
      <w:marTop w:val="0"/>
      <w:marBottom w:val="0"/>
      <w:divBdr>
        <w:top w:val="none" w:sz="0" w:space="0" w:color="auto"/>
        <w:left w:val="none" w:sz="0" w:space="0" w:color="auto"/>
        <w:bottom w:val="none" w:sz="0" w:space="0" w:color="auto"/>
        <w:right w:val="none" w:sz="0" w:space="0" w:color="auto"/>
      </w:divBdr>
    </w:div>
    <w:div w:id="577516580">
      <w:marLeft w:val="0"/>
      <w:marRight w:val="0"/>
      <w:marTop w:val="0"/>
      <w:marBottom w:val="0"/>
      <w:divBdr>
        <w:top w:val="none" w:sz="0" w:space="0" w:color="auto"/>
        <w:left w:val="none" w:sz="0" w:space="0" w:color="auto"/>
        <w:bottom w:val="none" w:sz="0" w:space="0" w:color="auto"/>
        <w:right w:val="none" w:sz="0" w:space="0" w:color="auto"/>
      </w:divBdr>
      <w:divsChild>
        <w:div w:id="577516572">
          <w:marLeft w:val="0"/>
          <w:marRight w:val="547"/>
          <w:marTop w:val="0"/>
          <w:marBottom w:val="0"/>
          <w:divBdr>
            <w:top w:val="none" w:sz="0" w:space="0" w:color="auto"/>
            <w:left w:val="none" w:sz="0" w:space="0" w:color="auto"/>
            <w:bottom w:val="none" w:sz="0" w:space="0" w:color="auto"/>
            <w:right w:val="none" w:sz="0" w:space="0" w:color="auto"/>
          </w:divBdr>
        </w:div>
        <w:div w:id="577516577">
          <w:marLeft w:val="0"/>
          <w:marRight w:val="547"/>
          <w:marTop w:val="0"/>
          <w:marBottom w:val="0"/>
          <w:divBdr>
            <w:top w:val="none" w:sz="0" w:space="0" w:color="auto"/>
            <w:left w:val="none" w:sz="0" w:space="0" w:color="auto"/>
            <w:bottom w:val="none" w:sz="0" w:space="0" w:color="auto"/>
            <w:right w:val="none" w:sz="0" w:space="0" w:color="auto"/>
          </w:divBdr>
        </w:div>
        <w:div w:id="577516588">
          <w:marLeft w:val="0"/>
          <w:marRight w:val="547"/>
          <w:marTop w:val="0"/>
          <w:marBottom w:val="0"/>
          <w:divBdr>
            <w:top w:val="none" w:sz="0" w:space="0" w:color="auto"/>
            <w:left w:val="none" w:sz="0" w:space="0" w:color="auto"/>
            <w:bottom w:val="none" w:sz="0" w:space="0" w:color="auto"/>
            <w:right w:val="none" w:sz="0" w:space="0" w:color="auto"/>
          </w:divBdr>
        </w:div>
        <w:div w:id="577516611">
          <w:marLeft w:val="0"/>
          <w:marRight w:val="547"/>
          <w:marTop w:val="0"/>
          <w:marBottom w:val="0"/>
          <w:divBdr>
            <w:top w:val="none" w:sz="0" w:space="0" w:color="auto"/>
            <w:left w:val="none" w:sz="0" w:space="0" w:color="auto"/>
            <w:bottom w:val="none" w:sz="0" w:space="0" w:color="auto"/>
            <w:right w:val="none" w:sz="0" w:space="0" w:color="auto"/>
          </w:divBdr>
        </w:div>
      </w:divsChild>
    </w:div>
    <w:div w:id="577516581">
      <w:marLeft w:val="0"/>
      <w:marRight w:val="0"/>
      <w:marTop w:val="0"/>
      <w:marBottom w:val="0"/>
      <w:divBdr>
        <w:top w:val="none" w:sz="0" w:space="0" w:color="auto"/>
        <w:left w:val="none" w:sz="0" w:space="0" w:color="auto"/>
        <w:bottom w:val="none" w:sz="0" w:space="0" w:color="auto"/>
        <w:right w:val="none" w:sz="0" w:space="0" w:color="auto"/>
      </w:divBdr>
    </w:div>
    <w:div w:id="577516586">
      <w:marLeft w:val="0"/>
      <w:marRight w:val="0"/>
      <w:marTop w:val="0"/>
      <w:marBottom w:val="0"/>
      <w:divBdr>
        <w:top w:val="none" w:sz="0" w:space="0" w:color="auto"/>
        <w:left w:val="none" w:sz="0" w:space="0" w:color="auto"/>
        <w:bottom w:val="none" w:sz="0" w:space="0" w:color="auto"/>
        <w:right w:val="none" w:sz="0" w:space="0" w:color="auto"/>
      </w:divBdr>
      <w:divsChild>
        <w:div w:id="577516587">
          <w:marLeft w:val="0"/>
          <w:marRight w:val="720"/>
          <w:marTop w:val="0"/>
          <w:marBottom w:val="0"/>
          <w:divBdr>
            <w:top w:val="none" w:sz="0" w:space="0" w:color="auto"/>
            <w:left w:val="none" w:sz="0" w:space="0" w:color="auto"/>
            <w:bottom w:val="none" w:sz="0" w:space="0" w:color="auto"/>
            <w:right w:val="none" w:sz="0" w:space="0" w:color="auto"/>
          </w:divBdr>
        </w:div>
        <w:div w:id="577516600">
          <w:marLeft w:val="0"/>
          <w:marRight w:val="720"/>
          <w:marTop w:val="0"/>
          <w:marBottom w:val="0"/>
          <w:divBdr>
            <w:top w:val="none" w:sz="0" w:space="0" w:color="auto"/>
            <w:left w:val="none" w:sz="0" w:space="0" w:color="auto"/>
            <w:bottom w:val="none" w:sz="0" w:space="0" w:color="auto"/>
            <w:right w:val="none" w:sz="0" w:space="0" w:color="auto"/>
          </w:divBdr>
        </w:div>
        <w:div w:id="577516603">
          <w:marLeft w:val="0"/>
          <w:marRight w:val="720"/>
          <w:marTop w:val="0"/>
          <w:marBottom w:val="0"/>
          <w:divBdr>
            <w:top w:val="none" w:sz="0" w:space="0" w:color="auto"/>
            <w:left w:val="none" w:sz="0" w:space="0" w:color="auto"/>
            <w:bottom w:val="none" w:sz="0" w:space="0" w:color="auto"/>
            <w:right w:val="none" w:sz="0" w:space="0" w:color="auto"/>
          </w:divBdr>
        </w:div>
        <w:div w:id="577516618">
          <w:marLeft w:val="0"/>
          <w:marRight w:val="720"/>
          <w:marTop w:val="0"/>
          <w:marBottom w:val="0"/>
          <w:divBdr>
            <w:top w:val="none" w:sz="0" w:space="0" w:color="auto"/>
            <w:left w:val="none" w:sz="0" w:space="0" w:color="auto"/>
            <w:bottom w:val="none" w:sz="0" w:space="0" w:color="auto"/>
            <w:right w:val="none" w:sz="0" w:space="0" w:color="auto"/>
          </w:divBdr>
        </w:div>
      </w:divsChild>
    </w:div>
    <w:div w:id="577516589">
      <w:marLeft w:val="0"/>
      <w:marRight w:val="0"/>
      <w:marTop w:val="0"/>
      <w:marBottom w:val="0"/>
      <w:divBdr>
        <w:top w:val="none" w:sz="0" w:space="0" w:color="auto"/>
        <w:left w:val="none" w:sz="0" w:space="0" w:color="auto"/>
        <w:bottom w:val="none" w:sz="0" w:space="0" w:color="auto"/>
        <w:right w:val="none" w:sz="0" w:space="0" w:color="auto"/>
      </w:divBdr>
    </w:div>
    <w:div w:id="577516590">
      <w:marLeft w:val="0"/>
      <w:marRight w:val="0"/>
      <w:marTop w:val="0"/>
      <w:marBottom w:val="0"/>
      <w:divBdr>
        <w:top w:val="none" w:sz="0" w:space="0" w:color="auto"/>
        <w:left w:val="none" w:sz="0" w:space="0" w:color="auto"/>
        <w:bottom w:val="none" w:sz="0" w:space="0" w:color="auto"/>
        <w:right w:val="none" w:sz="0" w:space="0" w:color="auto"/>
      </w:divBdr>
      <w:divsChild>
        <w:div w:id="577516613">
          <w:marLeft w:val="0"/>
          <w:marRight w:val="547"/>
          <w:marTop w:val="86"/>
          <w:marBottom w:val="0"/>
          <w:divBdr>
            <w:top w:val="none" w:sz="0" w:space="0" w:color="auto"/>
            <w:left w:val="none" w:sz="0" w:space="0" w:color="auto"/>
            <w:bottom w:val="none" w:sz="0" w:space="0" w:color="auto"/>
            <w:right w:val="none" w:sz="0" w:space="0" w:color="auto"/>
          </w:divBdr>
        </w:div>
      </w:divsChild>
    </w:div>
    <w:div w:id="577516592">
      <w:marLeft w:val="0"/>
      <w:marRight w:val="0"/>
      <w:marTop w:val="0"/>
      <w:marBottom w:val="0"/>
      <w:divBdr>
        <w:top w:val="none" w:sz="0" w:space="0" w:color="auto"/>
        <w:left w:val="none" w:sz="0" w:space="0" w:color="auto"/>
        <w:bottom w:val="none" w:sz="0" w:space="0" w:color="auto"/>
        <w:right w:val="none" w:sz="0" w:space="0" w:color="auto"/>
      </w:divBdr>
    </w:div>
    <w:div w:id="577516595">
      <w:marLeft w:val="0"/>
      <w:marRight w:val="0"/>
      <w:marTop w:val="0"/>
      <w:marBottom w:val="0"/>
      <w:divBdr>
        <w:top w:val="none" w:sz="0" w:space="0" w:color="auto"/>
        <w:left w:val="none" w:sz="0" w:space="0" w:color="auto"/>
        <w:bottom w:val="none" w:sz="0" w:space="0" w:color="auto"/>
        <w:right w:val="none" w:sz="0" w:space="0" w:color="auto"/>
      </w:divBdr>
    </w:div>
    <w:div w:id="577516599">
      <w:marLeft w:val="0"/>
      <w:marRight w:val="0"/>
      <w:marTop w:val="0"/>
      <w:marBottom w:val="0"/>
      <w:divBdr>
        <w:top w:val="none" w:sz="0" w:space="0" w:color="auto"/>
        <w:left w:val="none" w:sz="0" w:space="0" w:color="auto"/>
        <w:bottom w:val="none" w:sz="0" w:space="0" w:color="auto"/>
        <w:right w:val="none" w:sz="0" w:space="0" w:color="auto"/>
      </w:divBdr>
    </w:div>
    <w:div w:id="577516601">
      <w:marLeft w:val="0"/>
      <w:marRight w:val="0"/>
      <w:marTop w:val="0"/>
      <w:marBottom w:val="0"/>
      <w:divBdr>
        <w:top w:val="none" w:sz="0" w:space="0" w:color="auto"/>
        <w:left w:val="none" w:sz="0" w:space="0" w:color="auto"/>
        <w:bottom w:val="none" w:sz="0" w:space="0" w:color="auto"/>
        <w:right w:val="none" w:sz="0" w:space="0" w:color="auto"/>
      </w:divBdr>
    </w:div>
    <w:div w:id="577516605">
      <w:marLeft w:val="0"/>
      <w:marRight w:val="0"/>
      <w:marTop w:val="0"/>
      <w:marBottom w:val="0"/>
      <w:divBdr>
        <w:top w:val="none" w:sz="0" w:space="0" w:color="auto"/>
        <w:left w:val="none" w:sz="0" w:space="0" w:color="auto"/>
        <w:bottom w:val="none" w:sz="0" w:space="0" w:color="auto"/>
        <w:right w:val="none" w:sz="0" w:space="0" w:color="auto"/>
      </w:divBdr>
      <w:divsChild>
        <w:div w:id="577516579">
          <w:marLeft w:val="0"/>
          <w:marRight w:val="720"/>
          <w:marTop w:val="0"/>
          <w:marBottom w:val="0"/>
          <w:divBdr>
            <w:top w:val="none" w:sz="0" w:space="0" w:color="auto"/>
            <w:left w:val="none" w:sz="0" w:space="0" w:color="auto"/>
            <w:bottom w:val="none" w:sz="0" w:space="0" w:color="auto"/>
            <w:right w:val="none" w:sz="0" w:space="0" w:color="auto"/>
          </w:divBdr>
        </w:div>
        <w:div w:id="577516597">
          <w:marLeft w:val="0"/>
          <w:marRight w:val="720"/>
          <w:marTop w:val="0"/>
          <w:marBottom w:val="0"/>
          <w:divBdr>
            <w:top w:val="none" w:sz="0" w:space="0" w:color="auto"/>
            <w:left w:val="none" w:sz="0" w:space="0" w:color="auto"/>
            <w:bottom w:val="none" w:sz="0" w:space="0" w:color="auto"/>
            <w:right w:val="none" w:sz="0" w:space="0" w:color="auto"/>
          </w:divBdr>
        </w:div>
        <w:div w:id="577516598">
          <w:marLeft w:val="0"/>
          <w:marRight w:val="720"/>
          <w:marTop w:val="0"/>
          <w:marBottom w:val="0"/>
          <w:divBdr>
            <w:top w:val="none" w:sz="0" w:space="0" w:color="auto"/>
            <w:left w:val="none" w:sz="0" w:space="0" w:color="auto"/>
            <w:bottom w:val="none" w:sz="0" w:space="0" w:color="auto"/>
            <w:right w:val="none" w:sz="0" w:space="0" w:color="auto"/>
          </w:divBdr>
        </w:div>
        <w:div w:id="577516606">
          <w:marLeft w:val="0"/>
          <w:marRight w:val="720"/>
          <w:marTop w:val="0"/>
          <w:marBottom w:val="0"/>
          <w:divBdr>
            <w:top w:val="none" w:sz="0" w:space="0" w:color="auto"/>
            <w:left w:val="none" w:sz="0" w:space="0" w:color="auto"/>
            <w:bottom w:val="none" w:sz="0" w:space="0" w:color="auto"/>
            <w:right w:val="none" w:sz="0" w:space="0" w:color="auto"/>
          </w:divBdr>
        </w:div>
        <w:div w:id="577516610">
          <w:marLeft w:val="0"/>
          <w:marRight w:val="720"/>
          <w:marTop w:val="0"/>
          <w:marBottom w:val="0"/>
          <w:divBdr>
            <w:top w:val="none" w:sz="0" w:space="0" w:color="auto"/>
            <w:left w:val="none" w:sz="0" w:space="0" w:color="auto"/>
            <w:bottom w:val="none" w:sz="0" w:space="0" w:color="auto"/>
            <w:right w:val="none" w:sz="0" w:space="0" w:color="auto"/>
          </w:divBdr>
        </w:div>
      </w:divsChild>
    </w:div>
    <w:div w:id="577516607">
      <w:marLeft w:val="0"/>
      <w:marRight w:val="0"/>
      <w:marTop w:val="0"/>
      <w:marBottom w:val="0"/>
      <w:divBdr>
        <w:top w:val="none" w:sz="0" w:space="0" w:color="auto"/>
        <w:left w:val="none" w:sz="0" w:space="0" w:color="auto"/>
        <w:bottom w:val="none" w:sz="0" w:space="0" w:color="auto"/>
        <w:right w:val="none" w:sz="0" w:space="0" w:color="auto"/>
      </w:divBdr>
      <w:divsChild>
        <w:div w:id="577516578">
          <w:marLeft w:val="0"/>
          <w:marRight w:val="720"/>
          <w:marTop w:val="0"/>
          <w:marBottom w:val="0"/>
          <w:divBdr>
            <w:top w:val="none" w:sz="0" w:space="0" w:color="auto"/>
            <w:left w:val="none" w:sz="0" w:space="0" w:color="auto"/>
            <w:bottom w:val="none" w:sz="0" w:space="0" w:color="auto"/>
            <w:right w:val="none" w:sz="0" w:space="0" w:color="auto"/>
          </w:divBdr>
        </w:div>
        <w:div w:id="577516583">
          <w:marLeft w:val="0"/>
          <w:marRight w:val="720"/>
          <w:marTop w:val="0"/>
          <w:marBottom w:val="0"/>
          <w:divBdr>
            <w:top w:val="none" w:sz="0" w:space="0" w:color="auto"/>
            <w:left w:val="none" w:sz="0" w:space="0" w:color="auto"/>
            <w:bottom w:val="none" w:sz="0" w:space="0" w:color="auto"/>
            <w:right w:val="none" w:sz="0" w:space="0" w:color="auto"/>
          </w:divBdr>
        </w:div>
        <w:div w:id="577516596">
          <w:marLeft w:val="0"/>
          <w:marRight w:val="720"/>
          <w:marTop w:val="0"/>
          <w:marBottom w:val="0"/>
          <w:divBdr>
            <w:top w:val="none" w:sz="0" w:space="0" w:color="auto"/>
            <w:left w:val="none" w:sz="0" w:space="0" w:color="auto"/>
            <w:bottom w:val="none" w:sz="0" w:space="0" w:color="auto"/>
            <w:right w:val="none" w:sz="0" w:space="0" w:color="auto"/>
          </w:divBdr>
        </w:div>
        <w:div w:id="577516609">
          <w:marLeft w:val="0"/>
          <w:marRight w:val="720"/>
          <w:marTop w:val="0"/>
          <w:marBottom w:val="0"/>
          <w:divBdr>
            <w:top w:val="none" w:sz="0" w:space="0" w:color="auto"/>
            <w:left w:val="none" w:sz="0" w:space="0" w:color="auto"/>
            <w:bottom w:val="none" w:sz="0" w:space="0" w:color="auto"/>
            <w:right w:val="none" w:sz="0" w:space="0" w:color="auto"/>
          </w:divBdr>
        </w:div>
        <w:div w:id="577516615">
          <w:marLeft w:val="0"/>
          <w:marRight w:val="720"/>
          <w:marTop w:val="0"/>
          <w:marBottom w:val="0"/>
          <w:divBdr>
            <w:top w:val="none" w:sz="0" w:space="0" w:color="auto"/>
            <w:left w:val="none" w:sz="0" w:space="0" w:color="auto"/>
            <w:bottom w:val="none" w:sz="0" w:space="0" w:color="auto"/>
            <w:right w:val="none" w:sz="0" w:space="0" w:color="auto"/>
          </w:divBdr>
        </w:div>
      </w:divsChild>
    </w:div>
    <w:div w:id="577516614">
      <w:marLeft w:val="0"/>
      <w:marRight w:val="0"/>
      <w:marTop w:val="0"/>
      <w:marBottom w:val="0"/>
      <w:divBdr>
        <w:top w:val="none" w:sz="0" w:space="0" w:color="auto"/>
        <w:left w:val="none" w:sz="0" w:space="0" w:color="auto"/>
        <w:bottom w:val="none" w:sz="0" w:space="0" w:color="auto"/>
        <w:right w:val="none" w:sz="0" w:space="0" w:color="auto"/>
      </w:divBdr>
      <w:divsChild>
        <w:div w:id="577516573">
          <w:marLeft w:val="0"/>
          <w:marRight w:val="547"/>
          <w:marTop w:val="0"/>
          <w:marBottom w:val="0"/>
          <w:divBdr>
            <w:top w:val="none" w:sz="0" w:space="0" w:color="auto"/>
            <w:left w:val="none" w:sz="0" w:space="0" w:color="auto"/>
            <w:bottom w:val="none" w:sz="0" w:space="0" w:color="auto"/>
            <w:right w:val="none" w:sz="0" w:space="0" w:color="auto"/>
          </w:divBdr>
        </w:div>
        <w:div w:id="577516582">
          <w:marLeft w:val="0"/>
          <w:marRight w:val="547"/>
          <w:marTop w:val="0"/>
          <w:marBottom w:val="0"/>
          <w:divBdr>
            <w:top w:val="none" w:sz="0" w:space="0" w:color="auto"/>
            <w:left w:val="none" w:sz="0" w:space="0" w:color="auto"/>
            <w:bottom w:val="none" w:sz="0" w:space="0" w:color="auto"/>
            <w:right w:val="none" w:sz="0" w:space="0" w:color="auto"/>
          </w:divBdr>
        </w:div>
        <w:div w:id="577516585">
          <w:marLeft w:val="0"/>
          <w:marRight w:val="547"/>
          <w:marTop w:val="0"/>
          <w:marBottom w:val="0"/>
          <w:divBdr>
            <w:top w:val="none" w:sz="0" w:space="0" w:color="auto"/>
            <w:left w:val="none" w:sz="0" w:space="0" w:color="auto"/>
            <w:bottom w:val="none" w:sz="0" w:space="0" w:color="auto"/>
            <w:right w:val="none" w:sz="0" w:space="0" w:color="auto"/>
          </w:divBdr>
        </w:div>
        <w:div w:id="577516593">
          <w:marLeft w:val="0"/>
          <w:marRight w:val="547"/>
          <w:marTop w:val="0"/>
          <w:marBottom w:val="0"/>
          <w:divBdr>
            <w:top w:val="none" w:sz="0" w:space="0" w:color="auto"/>
            <w:left w:val="none" w:sz="0" w:space="0" w:color="auto"/>
            <w:bottom w:val="none" w:sz="0" w:space="0" w:color="auto"/>
            <w:right w:val="none" w:sz="0" w:space="0" w:color="auto"/>
          </w:divBdr>
        </w:div>
        <w:div w:id="577516594">
          <w:marLeft w:val="0"/>
          <w:marRight w:val="547"/>
          <w:marTop w:val="0"/>
          <w:marBottom w:val="0"/>
          <w:divBdr>
            <w:top w:val="none" w:sz="0" w:space="0" w:color="auto"/>
            <w:left w:val="none" w:sz="0" w:space="0" w:color="auto"/>
            <w:bottom w:val="none" w:sz="0" w:space="0" w:color="auto"/>
            <w:right w:val="none" w:sz="0" w:space="0" w:color="auto"/>
          </w:divBdr>
        </w:div>
        <w:div w:id="577516604">
          <w:marLeft w:val="0"/>
          <w:marRight w:val="547"/>
          <w:marTop w:val="0"/>
          <w:marBottom w:val="0"/>
          <w:divBdr>
            <w:top w:val="none" w:sz="0" w:space="0" w:color="auto"/>
            <w:left w:val="none" w:sz="0" w:space="0" w:color="auto"/>
            <w:bottom w:val="none" w:sz="0" w:space="0" w:color="auto"/>
            <w:right w:val="none" w:sz="0" w:space="0" w:color="auto"/>
          </w:divBdr>
        </w:div>
        <w:div w:id="577516617">
          <w:marLeft w:val="0"/>
          <w:marRight w:val="547"/>
          <w:marTop w:val="0"/>
          <w:marBottom w:val="0"/>
          <w:divBdr>
            <w:top w:val="none" w:sz="0" w:space="0" w:color="auto"/>
            <w:left w:val="none" w:sz="0" w:space="0" w:color="auto"/>
            <w:bottom w:val="none" w:sz="0" w:space="0" w:color="auto"/>
            <w:right w:val="none" w:sz="0" w:space="0" w:color="auto"/>
          </w:divBdr>
        </w:div>
      </w:divsChild>
    </w:div>
    <w:div w:id="577516616">
      <w:marLeft w:val="0"/>
      <w:marRight w:val="0"/>
      <w:marTop w:val="0"/>
      <w:marBottom w:val="0"/>
      <w:divBdr>
        <w:top w:val="none" w:sz="0" w:space="0" w:color="auto"/>
        <w:left w:val="none" w:sz="0" w:space="0" w:color="auto"/>
        <w:bottom w:val="none" w:sz="0" w:space="0" w:color="auto"/>
        <w:right w:val="none" w:sz="0" w:space="0" w:color="auto"/>
      </w:divBdr>
      <w:divsChild>
        <w:div w:id="577516591">
          <w:marLeft w:val="0"/>
          <w:marRight w:val="547"/>
          <w:marTop w:val="86"/>
          <w:marBottom w:val="0"/>
          <w:divBdr>
            <w:top w:val="none" w:sz="0" w:space="0" w:color="auto"/>
            <w:left w:val="none" w:sz="0" w:space="0" w:color="auto"/>
            <w:bottom w:val="none" w:sz="0" w:space="0" w:color="auto"/>
            <w:right w:val="none" w:sz="0" w:space="0" w:color="auto"/>
          </w:divBdr>
        </w:div>
      </w:divsChild>
    </w:div>
    <w:div w:id="1611165561">
      <w:bodyDiv w:val="1"/>
      <w:marLeft w:val="0"/>
      <w:marRight w:val="0"/>
      <w:marTop w:val="0"/>
      <w:marBottom w:val="0"/>
      <w:divBdr>
        <w:top w:val="none" w:sz="0" w:space="0" w:color="auto"/>
        <w:left w:val="none" w:sz="0" w:space="0" w:color="auto"/>
        <w:bottom w:val="none" w:sz="0" w:space="0" w:color="auto"/>
        <w:right w:val="none" w:sz="0" w:space="0" w:color="auto"/>
      </w:divBdr>
    </w:div>
    <w:div w:id="1937597255">
      <w:bodyDiv w:val="1"/>
      <w:marLeft w:val="0"/>
      <w:marRight w:val="0"/>
      <w:marTop w:val="0"/>
      <w:marBottom w:val="0"/>
      <w:divBdr>
        <w:top w:val="none" w:sz="0" w:space="0" w:color="auto"/>
        <w:left w:val="none" w:sz="0" w:space="0" w:color="auto"/>
        <w:bottom w:val="none" w:sz="0" w:space="0" w:color="auto"/>
        <w:right w:val="none" w:sz="0" w:space="0" w:color="auto"/>
      </w:divBdr>
    </w:div>
    <w:div w:id="209428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mailto:mirsham@sviva.gov.il" TargetMode="External"/><Relationship Id="rId4" Type="http://schemas.openxmlformats.org/officeDocument/2006/relationships/settings" Target="settings.xml"/><Relationship Id="rId9" Type="http://schemas.openxmlformats.org/officeDocument/2006/relationships/hyperlink" Target="http://www.sviva.gov.il" TargetMode="External"/><Relationship Id="rId14" Type="http://schemas.openxmlformats.org/officeDocument/2006/relationships/footer" Target="foot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8870FE-AAE6-46AB-918F-C9514911E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2695</Words>
  <Characters>13475</Characters>
  <Application>Microsoft Office Word</Application>
  <DocSecurity>0</DocSecurity>
  <Lines>112</Lines>
  <Paragraphs>32</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DHV</Company>
  <LinksUpToDate>false</LinksUpToDate>
  <CharactersWithSpaces>16138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הוראות נוספות לקביעת שיטת חישוב מיטבית לפליטות והעברות לסביבה</dc:title>
  <dc:subject>הוראות לקביעת שיטת חישוב פליטות והעברות לסביבה</dc:subject>
  <dc:creator>ורדינה היבנר</dc:creator>
  <cp:lastModifiedBy>אסתר טל   Esther Tal</cp:lastModifiedBy>
  <cp:revision>8</cp:revision>
  <cp:lastPrinted>2019-10-31T08:11:00Z</cp:lastPrinted>
  <dcterms:created xsi:type="dcterms:W3CDTF">2019-10-31T08:02:00Z</dcterms:created>
  <dcterms:modified xsi:type="dcterms:W3CDTF">2019-10-31T09:00:00Z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1951677190</vt:i4>
  </property>
</Properties>
</file>